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08D8" w:rsidRPr="00684364" w:rsidRDefault="007108D8">
      <w:pPr>
        <w:pStyle w:val="Szvegtrzs"/>
        <w:rPr>
          <w:sz w:val="20"/>
          <w:lang w:val="hu-HU"/>
        </w:rPr>
      </w:pPr>
    </w:p>
    <w:p w:rsidR="007108D8" w:rsidRPr="00684364" w:rsidRDefault="007108D8">
      <w:pPr>
        <w:pStyle w:val="Szvegtrzs"/>
        <w:rPr>
          <w:sz w:val="20"/>
          <w:lang w:val="hu-HU"/>
        </w:rPr>
      </w:pPr>
    </w:p>
    <w:p w:rsidR="007108D8" w:rsidRPr="00684364" w:rsidRDefault="007108D8">
      <w:pPr>
        <w:pStyle w:val="Szvegtrzs"/>
        <w:rPr>
          <w:sz w:val="20"/>
          <w:lang w:val="hu-HU"/>
        </w:rPr>
      </w:pPr>
    </w:p>
    <w:p w:rsidR="007108D8" w:rsidRPr="00684364" w:rsidRDefault="007108D8">
      <w:pPr>
        <w:pStyle w:val="Szvegtrzs"/>
        <w:rPr>
          <w:sz w:val="20"/>
          <w:lang w:val="hu-HU"/>
        </w:rPr>
      </w:pPr>
    </w:p>
    <w:p w:rsidR="007108D8" w:rsidRPr="00684364" w:rsidRDefault="007108D8">
      <w:pPr>
        <w:pStyle w:val="Szvegtrzs"/>
        <w:rPr>
          <w:sz w:val="20"/>
          <w:lang w:val="hu-HU"/>
        </w:rPr>
      </w:pPr>
    </w:p>
    <w:p w:rsidR="007108D8" w:rsidRPr="00684364" w:rsidRDefault="007108D8">
      <w:pPr>
        <w:pStyle w:val="Szvegtrzs"/>
        <w:rPr>
          <w:sz w:val="20"/>
          <w:lang w:val="hu-HU"/>
        </w:rPr>
      </w:pPr>
    </w:p>
    <w:p w:rsidR="007108D8" w:rsidRPr="00684364" w:rsidRDefault="007108D8">
      <w:pPr>
        <w:pStyle w:val="Szvegtrzs"/>
        <w:rPr>
          <w:sz w:val="20"/>
          <w:lang w:val="hu-HU"/>
        </w:rPr>
      </w:pPr>
    </w:p>
    <w:p w:rsidR="007108D8" w:rsidRPr="00684364" w:rsidRDefault="007108D8">
      <w:pPr>
        <w:pStyle w:val="Szvegtrzs"/>
        <w:spacing w:before="2"/>
        <w:rPr>
          <w:sz w:val="17"/>
          <w:lang w:val="hu-HU"/>
        </w:rPr>
      </w:pPr>
    </w:p>
    <w:p w:rsidR="007108D8" w:rsidRPr="00684364" w:rsidRDefault="003516FC">
      <w:pPr>
        <w:pStyle w:val="Szvegtrzs"/>
        <w:ind w:left="2821"/>
        <w:rPr>
          <w:sz w:val="20"/>
          <w:lang w:val="hu-HU"/>
        </w:rPr>
      </w:pPr>
      <w:r w:rsidRPr="00684364">
        <w:rPr>
          <w:noProof/>
          <w:sz w:val="20"/>
          <w:lang w:val="hu-HU" w:eastAsia="hu-HU"/>
        </w:rPr>
        <w:drawing>
          <wp:inline distT="0" distB="0" distL="0" distR="0">
            <wp:extent cx="1864623" cy="1872233"/>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864623" cy="1872233"/>
                    </a:xfrm>
                    <a:prstGeom prst="rect">
                      <a:avLst/>
                    </a:prstGeom>
                  </pic:spPr>
                </pic:pic>
              </a:graphicData>
            </a:graphic>
          </wp:inline>
        </w:drawing>
      </w:r>
    </w:p>
    <w:p w:rsidR="007108D8" w:rsidRPr="00684364" w:rsidRDefault="007108D8">
      <w:pPr>
        <w:pStyle w:val="Szvegtrzs"/>
        <w:rPr>
          <w:sz w:val="20"/>
          <w:lang w:val="hu-HU"/>
        </w:rPr>
      </w:pPr>
    </w:p>
    <w:p w:rsidR="007108D8" w:rsidRPr="00684364" w:rsidRDefault="007108D8">
      <w:pPr>
        <w:pStyle w:val="Szvegtrzs"/>
        <w:spacing w:before="2"/>
        <w:rPr>
          <w:sz w:val="29"/>
          <w:lang w:val="hu-HU"/>
        </w:rPr>
      </w:pPr>
    </w:p>
    <w:p w:rsidR="007108D8" w:rsidRPr="00684364" w:rsidRDefault="003516FC">
      <w:pPr>
        <w:spacing w:before="81"/>
        <w:ind w:left="78" w:right="83"/>
        <w:jc w:val="center"/>
        <w:rPr>
          <w:b/>
          <w:sz w:val="44"/>
          <w:lang w:val="hu-HU"/>
        </w:rPr>
      </w:pPr>
      <w:r w:rsidRPr="00684364">
        <w:rPr>
          <w:b/>
          <w:sz w:val="44"/>
          <w:lang w:val="hu-HU"/>
        </w:rPr>
        <w:t>NEMZETI KÖZSZOLGÁLATI EGYETEM</w:t>
      </w:r>
    </w:p>
    <w:p w:rsidR="007108D8" w:rsidRPr="00684364" w:rsidRDefault="007108D8">
      <w:pPr>
        <w:pStyle w:val="Szvegtrzs"/>
        <w:spacing w:before="3"/>
        <w:rPr>
          <w:b/>
          <w:sz w:val="39"/>
          <w:lang w:val="hu-HU"/>
        </w:rPr>
      </w:pPr>
    </w:p>
    <w:p w:rsidR="007108D8" w:rsidRPr="00684364" w:rsidRDefault="003516FC">
      <w:pPr>
        <w:spacing w:line="372" w:lineRule="auto"/>
        <w:ind w:left="867" w:right="864"/>
        <w:jc w:val="center"/>
        <w:rPr>
          <w:b/>
          <w:sz w:val="44"/>
          <w:lang w:val="hu-HU"/>
        </w:rPr>
      </w:pPr>
      <w:r w:rsidRPr="00684364">
        <w:rPr>
          <w:b/>
          <w:sz w:val="44"/>
          <w:lang w:val="hu-HU"/>
        </w:rPr>
        <w:t>INTÉZMÉNYFEJLESZTÉSI TERV 2015-2020</w:t>
      </w:r>
    </w:p>
    <w:p w:rsidR="007108D8" w:rsidRPr="00684364" w:rsidRDefault="007108D8">
      <w:pPr>
        <w:pStyle w:val="Szvegtrzs"/>
        <w:rPr>
          <w:b/>
          <w:sz w:val="48"/>
          <w:lang w:val="hu-HU"/>
        </w:rPr>
      </w:pPr>
    </w:p>
    <w:p w:rsidR="007108D8" w:rsidRPr="00684364" w:rsidRDefault="007108D8">
      <w:pPr>
        <w:pStyle w:val="Szvegtrzs"/>
        <w:rPr>
          <w:b/>
          <w:sz w:val="48"/>
          <w:lang w:val="hu-HU"/>
        </w:rPr>
      </w:pPr>
    </w:p>
    <w:p w:rsidR="007108D8" w:rsidRPr="00684364" w:rsidRDefault="007108D8">
      <w:pPr>
        <w:pStyle w:val="Szvegtrzs"/>
        <w:rPr>
          <w:b/>
          <w:sz w:val="48"/>
          <w:lang w:val="hu-HU"/>
        </w:rPr>
      </w:pPr>
    </w:p>
    <w:p w:rsidR="007108D8" w:rsidRPr="00684364" w:rsidRDefault="007108D8">
      <w:pPr>
        <w:pStyle w:val="Szvegtrzs"/>
        <w:rPr>
          <w:b/>
          <w:sz w:val="48"/>
          <w:lang w:val="hu-HU"/>
        </w:rPr>
      </w:pPr>
    </w:p>
    <w:p w:rsidR="007108D8" w:rsidRPr="00684364" w:rsidRDefault="007108D8">
      <w:pPr>
        <w:pStyle w:val="Szvegtrzs"/>
        <w:spacing w:before="9"/>
        <w:rPr>
          <w:b/>
          <w:sz w:val="39"/>
          <w:lang w:val="hu-HU"/>
        </w:rPr>
      </w:pPr>
    </w:p>
    <w:p w:rsidR="007108D8" w:rsidRPr="00684364" w:rsidRDefault="003516FC">
      <w:pPr>
        <w:ind w:left="84" w:right="83"/>
        <w:jc w:val="center"/>
        <w:rPr>
          <w:sz w:val="28"/>
          <w:lang w:val="hu-HU"/>
        </w:rPr>
      </w:pPr>
      <w:r w:rsidRPr="00684364">
        <w:rPr>
          <w:sz w:val="28"/>
          <w:lang w:val="hu-HU"/>
        </w:rPr>
        <w:t>Elfogadta</w:t>
      </w:r>
    </w:p>
    <w:p w:rsidR="007108D8" w:rsidRPr="00684364" w:rsidRDefault="003516FC">
      <w:pPr>
        <w:pStyle w:val="Listaszerbekezds"/>
        <w:numPr>
          <w:ilvl w:val="0"/>
          <w:numId w:val="50"/>
        </w:numPr>
        <w:tabs>
          <w:tab w:val="left" w:pos="1108"/>
        </w:tabs>
        <w:spacing w:before="168"/>
        <w:ind w:right="1"/>
        <w:rPr>
          <w:sz w:val="24"/>
          <w:lang w:val="hu-HU"/>
        </w:rPr>
      </w:pPr>
      <w:r w:rsidRPr="00684364">
        <w:rPr>
          <w:sz w:val="24"/>
          <w:lang w:val="hu-HU"/>
        </w:rPr>
        <w:t>a Szenátus 59/2015. (X.14.) számú döntése és felterjesztése alapján</w:t>
      </w:r>
      <w:r w:rsidRPr="00684364">
        <w:rPr>
          <w:spacing w:val="-10"/>
          <w:sz w:val="24"/>
          <w:lang w:val="hu-HU"/>
        </w:rPr>
        <w:t xml:space="preserve"> </w:t>
      </w:r>
      <w:r w:rsidRPr="00684364">
        <w:rPr>
          <w:sz w:val="24"/>
          <w:lang w:val="hu-HU"/>
        </w:rPr>
        <w:t>–</w:t>
      </w:r>
    </w:p>
    <w:p w:rsidR="007108D8" w:rsidRPr="00684364" w:rsidRDefault="003516FC">
      <w:pPr>
        <w:spacing w:before="161"/>
        <w:ind w:left="83" w:right="83"/>
        <w:jc w:val="center"/>
        <w:rPr>
          <w:sz w:val="28"/>
          <w:lang w:val="hu-HU"/>
        </w:rPr>
      </w:pPr>
      <w:r w:rsidRPr="00684364">
        <w:rPr>
          <w:sz w:val="28"/>
          <w:lang w:val="hu-HU"/>
        </w:rPr>
        <w:t>az Egyetem Fenntartói Testülete a 112/2015. (X.15.) számú határozatával.</w:t>
      </w:r>
    </w:p>
    <w:p w:rsidR="007108D8" w:rsidRPr="00684364" w:rsidRDefault="003516FC">
      <w:pPr>
        <w:spacing w:before="167"/>
        <w:ind w:left="84" w:right="83"/>
        <w:jc w:val="center"/>
        <w:rPr>
          <w:sz w:val="28"/>
          <w:lang w:val="hu-HU"/>
        </w:rPr>
      </w:pPr>
      <w:r w:rsidRPr="00684364">
        <w:rPr>
          <w:sz w:val="28"/>
          <w:lang w:val="hu-HU"/>
        </w:rPr>
        <w:t>Módosította</w:t>
      </w:r>
    </w:p>
    <w:p w:rsidR="007108D8" w:rsidRPr="00684364" w:rsidRDefault="003516FC">
      <w:pPr>
        <w:pStyle w:val="Listaszerbekezds"/>
        <w:numPr>
          <w:ilvl w:val="0"/>
          <w:numId w:val="50"/>
        </w:numPr>
        <w:tabs>
          <w:tab w:val="left" w:pos="1130"/>
        </w:tabs>
        <w:spacing w:before="168"/>
        <w:ind w:left="1129"/>
        <w:rPr>
          <w:sz w:val="24"/>
          <w:lang w:val="hu-HU"/>
        </w:rPr>
      </w:pPr>
      <w:r w:rsidRPr="00684364">
        <w:rPr>
          <w:sz w:val="24"/>
          <w:lang w:val="hu-HU"/>
        </w:rPr>
        <w:t>a Szenátus 70/2017. (VI.9.) számú döntése és felterjesztése alapján</w:t>
      </w:r>
      <w:r w:rsidRPr="00684364">
        <w:rPr>
          <w:spacing w:val="-12"/>
          <w:sz w:val="24"/>
          <w:lang w:val="hu-HU"/>
        </w:rPr>
        <w:t xml:space="preserve"> </w:t>
      </w:r>
      <w:r w:rsidRPr="00684364">
        <w:rPr>
          <w:sz w:val="24"/>
          <w:lang w:val="hu-HU"/>
        </w:rPr>
        <w:t>–</w:t>
      </w:r>
    </w:p>
    <w:p w:rsidR="007108D8" w:rsidRPr="00684364" w:rsidRDefault="003516FC">
      <w:pPr>
        <w:spacing w:before="161"/>
        <w:ind w:left="84" w:right="83"/>
        <w:jc w:val="center"/>
        <w:rPr>
          <w:sz w:val="28"/>
          <w:lang w:val="hu-HU"/>
        </w:rPr>
      </w:pPr>
      <w:r w:rsidRPr="00684364">
        <w:rPr>
          <w:sz w:val="28"/>
          <w:lang w:val="hu-HU"/>
        </w:rPr>
        <w:t>az Egyetem Fenntartói Testülete a 114/2017. (VI. 15.) számú határozatával.</w:t>
      </w:r>
    </w:p>
    <w:p w:rsidR="007108D8" w:rsidRPr="00684364" w:rsidRDefault="007108D8">
      <w:pPr>
        <w:jc w:val="center"/>
        <w:rPr>
          <w:sz w:val="28"/>
          <w:lang w:val="hu-HU"/>
        </w:rPr>
        <w:sectPr w:rsidR="007108D8" w:rsidRPr="00684364">
          <w:footerReference w:type="default" r:id="rId8"/>
          <w:type w:val="continuous"/>
          <w:pgSz w:w="11910" w:h="16840"/>
          <w:pgMar w:top="1580" w:right="1560" w:bottom="480" w:left="1660" w:header="708" w:footer="287" w:gutter="0"/>
          <w:pgNumType w:start="1"/>
          <w:cols w:space="708"/>
        </w:sectPr>
      </w:pPr>
    </w:p>
    <w:p w:rsidR="007108D8" w:rsidRPr="00684364" w:rsidRDefault="003516FC">
      <w:pPr>
        <w:pStyle w:val="Cmsor3"/>
        <w:spacing w:before="64"/>
        <w:ind w:left="1503" w:firstLine="0"/>
        <w:rPr>
          <w:lang w:val="hu-HU"/>
        </w:rPr>
      </w:pPr>
      <w:r w:rsidRPr="00684364">
        <w:rPr>
          <w:u w:val="thick"/>
          <w:lang w:val="hu-HU"/>
        </w:rPr>
        <w:lastRenderedPageBreak/>
        <w:t>Az Intézményfejlesztési Terv (IFT) céljai és tartalma</w:t>
      </w:r>
    </w:p>
    <w:p w:rsidR="007108D8" w:rsidRPr="00684364" w:rsidRDefault="007108D8">
      <w:pPr>
        <w:pStyle w:val="Szvegtrzs"/>
        <w:rPr>
          <w:b/>
          <w:sz w:val="20"/>
          <w:lang w:val="hu-HU"/>
        </w:rPr>
      </w:pPr>
    </w:p>
    <w:p w:rsidR="007108D8" w:rsidRPr="00684364" w:rsidRDefault="007108D8">
      <w:pPr>
        <w:pStyle w:val="Szvegtrzs"/>
        <w:spacing w:before="5"/>
        <w:rPr>
          <w:b/>
          <w:sz w:val="21"/>
          <w:lang w:val="hu-HU"/>
        </w:rPr>
      </w:pPr>
    </w:p>
    <w:p w:rsidR="007108D8" w:rsidRPr="00684364" w:rsidRDefault="003516FC">
      <w:pPr>
        <w:pStyle w:val="Cmsor5"/>
        <w:spacing w:before="90" w:line="276" w:lineRule="auto"/>
        <w:ind w:left="116" w:right="124" w:firstLine="0"/>
        <w:jc w:val="both"/>
        <w:rPr>
          <w:lang w:val="hu-HU"/>
        </w:rPr>
      </w:pPr>
      <w:r w:rsidRPr="00684364">
        <w:rPr>
          <w:lang w:val="hu-HU"/>
        </w:rPr>
        <w:t>Az IFT a fenntartók által meghatározott stratégiai közszolgálati célok és az ezeket szolgáló egyetemi fejlesztési tervek közös foglalata.</w:t>
      </w:r>
    </w:p>
    <w:p w:rsidR="007108D8" w:rsidRPr="00684364" w:rsidRDefault="003516FC">
      <w:pPr>
        <w:pStyle w:val="Szvegtrzs"/>
        <w:spacing w:before="197" w:line="276" w:lineRule="auto"/>
        <w:ind w:left="116" w:right="114"/>
        <w:jc w:val="both"/>
        <w:rPr>
          <w:lang w:val="hu-HU"/>
        </w:rPr>
      </w:pPr>
      <w:r w:rsidRPr="00684364">
        <w:rPr>
          <w:lang w:val="hu-HU"/>
        </w:rPr>
        <w:t xml:space="preserve">A </w:t>
      </w:r>
      <w:r w:rsidRPr="00684364">
        <w:rPr>
          <w:color w:val="212121"/>
          <w:lang w:val="hu-HU"/>
        </w:rPr>
        <w:t xml:space="preserve">Nemzeti Közszolgálati Egyetemről, valamint a közigazgatási, rendészeti és katonai felsőoktatásról </w:t>
      </w:r>
      <w:r w:rsidRPr="00684364">
        <w:rPr>
          <w:color w:val="202020"/>
          <w:lang w:val="hu-HU"/>
        </w:rPr>
        <w:t xml:space="preserve">szóló </w:t>
      </w:r>
      <w:r w:rsidRPr="00684364">
        <w:rPr>
          <w:lang w:val="hu-HU"/>
        </w:rPr>
        <w:t xml:space="preserve">2011. évi CXXXII. törvény (NKE törvény) szerint a szenátus javaslatot tesz a Fenntartói Testületnek (FT) az intézményfejlesztési terv elfogadására, az FT pedig dönt az IFT-ről (elfogadja). A </w:t>
      </w:r>
      <w:r w:rsidRPr="00684364">
        <w:rPr>
          <w:color w:val="212121"/>
          <w:lang w:val="hu-HU"/>
        </w:rPr>
        <w:t xml:space="preserve">nemzeti felsőoktatásról szóló 2011. évi CCIV. törvény </w:t>
      </w:r>
      <w:r w:rsidRPr="00684364">
        <w:rPr>
          <w:lang w:val="hu-HU"/>
        </w:rPr>
        <w:t>(Nftv.)§ (5) bekezdésének megfelelően az FT 28/2012. (VII.05.) határozatával négyéves intézményfejlesztési tervet fogadott el a 2012-2015. közötti időszakra vonatkozóan. A következő tervezési időszak (2015-2020) követi az Európai Unió, a nemzetstratégiai és a fejlesztéspolitikai tervezés időkeretét, amely 2020-ig határoz meg célokat és terveket.</w:t>
      </w:r>
    </w:p>
    <w:p w:rsidR="007108D8" w:rsidRPr="00684364" w:rsidRDefault="003516FC">
      <w:pPr>
        <w:spacing w:before="204" w:line="276" w:lineRule="auto"/>
        <w:ind w:left="116" w:right="117"/>
        <w:jc w:val="both"/>
        <w:rPr>
          <w:sz w:val="24"/>
          <w:lang w:val="hu-HU"/>
        </w:rPr>
      </w:pPr>
      <w:r w:rsidRPr="00684364">
        <w:rPr>
          <w:b/>
          <w:sz w:val="24"/>
          <w:lang w:val="hu-HU"/>
        </w:rPr>
        <w:t xml:space="preserve">Magyarország Alaptörvényének X. cikke szellemében, az NKE a tudományos kutatás, a tanulás és a tanítás szabadságának intézménye. </w:t>
      </w:r>
      <w:r w:rsidRPr="00684364">
        <w:rPr>
          <w:sz w:val="24"/>
          <w:lang w:val="hu-HU"/>
        </w:rPr>
        <w:t>A fenntartók az IFT elfogadásakor mérlegelik és tiszteletben tartják az egyetemi autonómia körében meghatározott oktatási és kutatási fejlesztési irányokat.</w:t>
      </w:r>
    </w:p>
    <w:p w:rsidR="007108D8" w:rsidRPr="00684364" w:rsidRDefault="003516FC">
      <w:pPr>
        <w:pStyle w:val="Cmsor5"/>
        <w:spacing w:before="5" w:line="276" w:lineRule="auto"/>
        <w:ind w:left="116" w:right="117" w:firstLine="0"/>
        <w:jc w:val="both"/>
        <w:rPr>
          <w:lang w:val="hu-HU"/>
        </w:rPr>
      </w:pPr>
      <w:r w:rsidRPr="00684364">
        <w:rPr>
          <w:lang w:val="hu-HU"/>
        </w:rPr>
        <w:t>Az Egyetem az oktatást és a kutatást szolgálatnak tekinti: a magyar közszolgálat fejlesztése útján hozzájárulni az európai integráció közös céljaihoz, valamint a nemzetközi béke, biztonság és szolidaritás ügyéhez.</w:t>
      </w:r>
    </w:p>
    <w:p w:rsidR="007108D8" w:rsidRPr="00684364" w:rsidRDefault="007108D8">
      <w:pPr>
        <w:pStyle w:val="Szvegtrzs"/>
        <w:rPr>
          <w:b/>
          <w:sz w:val="26"/>
          <w:lang w:val="hu-HU"/>
        </w:rPr>
      </w:pPr>
    </w:p>
    <w:p w:rsidR="007108D8" w:rsidRPr="00684364" w:rsidRDefault="007108D8">
      <w:pPr>
        <w:pStyle w:val="Szvegtrzs"/>
        <w:spacing w:before="5"/>
        <w:rPr>
          <w:b/>
          <w:sz w:val="36"/>
          <w:lang w:val="hu-HU"/>
        </w:rPr>
      </w:pPr>
      <w:bookmarkStart w:id="0" w:name="_GoBack"/>
      <w:bookmarkEnd w:id="0"/>
    </w:p>
    <w:p w:rsidR="007108D8" w:rsidRPr="00684364" w:rsidRDefault="003516FC">
      <w:pPr>
        <w:ind w:left="116"/>
        <w:jc w:val="both"/>
        <w:rPr>
          <w:b/>
          <w:sz w:val="24"/>
          <w:lang w:val="hu-HU"/>
        </w:rPr>
      </w:pPr>
      <w:r w:rsidRPr="00684364">
        <w:rPr>
          <w:b/>
          <w:sz w:val="24"/>
          <w:lang w:val="hu-HU"/>
        </w:rPr>
        <w:t>Az IFT célja meghatározni:</w:t>
      </w:r>
    </w:p>
    <w:p w:rsidR="007108D8" w:rsidRPr="00684364" w:rsidRDefault="003516FC">
      <w:pPr>
        <w:pStyle w:val="Listaszerbekezds"/>
        <w:numPr>
          <w:ilvl w:val="0"/>
          <w:numId w:val="10"/>
        </w:numPr>
        <w:tabs>
          <w:tab w:val="left" w:pos="836"/>
          <w:tab w:val="left" w:pos="837"/>
        </w:tabs>
        <w:spacing w:before="35"/>
        <w:rPr>
          <w:rFonts w:ascii="Symbol" w:hAnsi="Symbol"/>
          <w:sz w:val="24"/>
          <w:lang w:val="hu-HU"/>
        </w:rPr>
      </w:pPr>
      <w:r w:rsidRPr="00684364">
        <w:rPr>
          <w:sz w:val="24"/>
          <w:lang w:val="hu-HU"/>
        </w:rPr>
        <w:t>az Egyetem jövőképét és a megvalósítás útjának</w:t>
      </w:r>
      <w:r w:rsidRPr="00684364">
        <w:rPr>
          <w:spacing w:val="-8"/>
          <w:sz w:val="24"/>
          <w:lang w:val="hu-HU"/>
        </w:rPr>
        <w:t xml:space="preserve"> </w:t>
      </w:r>
      <w:r w:rsidRPr="00684364">
        <w:rPr>
          <w:sz w:val="24"/>
          <w:lang w:val="hu-HU"/>
        </w:rPr>
        <w:t>mérföldköveit;</w:t>
      </w:r>
    </w:p>
    <w:p w:rsidR="007108D8" w:rsidRPr="00684364" w:rsidRDefault="003516FC">
      <w:pPr>
        <w:pStyle w:val="Listaszerbekezds"/>
        <w:numPr>
          <w:ilvl w:val="0"/>
          <w:numId w:val="10"/>
        </w:numPr>
        <w:tabs>
          <w:tab w:val="left" w:pos="836"/>
          <w:tab w:val="left" w:pos="837"/>
        </w:tabs>
        <w:spacing w:before="39" w:line="273" w:lineRule="auto"/>
        <w:ind w:right="117"/>
        <w:rPr>
          <w:rFonts w:ascii="Symbol" w:hAnsi="Symbol"/>
          <w:sz w:val="24"/>
          <w:lang w:val="hu-HU"/>
        </w:rPr>
      </w:pPr>
      <w:r w:rsidRPr="00684364">
        <w:rPr>
          <w:sz w:val="24"/>
          <w:lang w:val="hu-HU"/>
        </w:rPr>
        <w:t>a közszolgálati érdekek, igények és a képzés- és kutatásfejlesztés közötti kapcsolódási pontokat;</w:t>
      </w:r>
    </w:p>
    <w:p w:rsidR="007108D8" w:rsidRPr="00684364" w:rsidRDefault="003516FC">
      <w:pPr>
        <w:pStyle w:val="Listaszerbekezds"/>
        <w:numPr>
          <w:ilvl w:val="0"/>
          <w:numId w:val="10"/>
        </w:numPr>
        <w:tabs>
          <w:tab w:val="left" w:pos="836"/>
          <w:tab w:val="left" w:pos="837"/>
        </w:tabs>
        <w:spacing w:before="2" w:line="273" w:lineRule="auto"/>
        <w:ind w:right="120"/>
        <w:rPr>
          <w:rFonts w:ascii="Symbol" w:hAnsi="Symbol"/>
          <w:sz w:val="24"/>
          <w:lang w:val="hu-HU"/>
        </w:rPr>
      </w:pPr>
      <w:r w:rsidRPr="00684364">
        <w:rPr>
          <w:sz w:val="24"/>
          <w:lang w:val="hu-HU"/>
        </w:rPr>
        <w:t>az állam feladataival, szervezetével és működésével kapcsolatos kutatási szükségletek és az Egyetem tudományos kapacitása közötti</w:t>
      </w:r>
      <w:r w:rsidRPr="00684364">
        <w:rPr>
          <w:spacing w:val="-8"/>
          <w:sz w:val="24"/>
          <w:lang w:val="hu-HU"/>
        </w:rPr>
        <w:t xml:space="preserve"> </w:t>
      </w:r>
      <w:r w:rsidRPr="00684364">
        <w:rPr>
          <w:sz w:val="24"/>
          <w:lang w:val="hu-HU"/>
        </w:rPr>
        <w:t>kapcsolatot;</w:t>
      </w:r>
    </w:p>
    <w:p w:rsidR="007108D8" w:rsidRPr="00684364" w:rsidRDefault="003516FC">
      <w:pPr>
        <w:pStyle w:val="Listaszerbekezds"/>
        <w:numPr>
          <w:ilvl w:val="0"/>
          <w:numId w:val="10"/>
        </w:numPr>
        <w:tabs>
          <w:tab w:val="left" w:pos="836"/>
          <w:tab w:val="left" w:pos="837"/>
        </w:tabs>
        <w:spacing w:before="5"/>
        <w:rPr>
          <w:rFonts w:ascii="Symbol" w:hAnsi="Symbol"/>
          <w:sz w:val="24"/>
          <w:lang w:val="hu-HU"/>
        </w:rPr>
      </w:pPr>
      <w:r w:rsidRPr="00684364">
        <w:rPr>
          <w:sz w:val="24"/>
          <w:lang w:val="hu-HU"/>
        </w:rPr>
        <w:t>az Egyetem hazai és a nemzetközi fejlesztésének</w:t>
      </w:r>
      <w:r w:rsidRPr="00684364">
        <w:rPr>
          <w:spacing w:val="-16"/>
          <w:sz w:val="24"/>
          <w:lang w:val="hu-HU"/>
        </w:rPr>
        <w:t xml:space="preserve"> </w:t>
      </w:r>
      <w:r w:rsidRPr="00684364">
        <w:rPr>
          <w:sz w:val="24"/>
          <w:lang w:val="hu-HU"/>
        </w:rPr>
        <w:t>stratégiáját;</w:t>
      </w:r>
    </w:p>
    <w:p w:rsidR="007108D8" w:rsidRPr="00684364" w:rsidRDefault="003516FC">
      <w:pPr>
        <w:pStyle w:val="Listaszerbekezds"/>
        <w:numPr>
          <w:ilvl w:val="0"/>
          <w:numId w:val="10"/>
        </w:numPr>
        <w:tabs>
          <w:tab w:val="left" w:pos="836"/>
          <w:tab w:val="left" w:pos="837"/>
        </w:tabs>
        <w:spacing w:before="40"/>
        <w:rPr>
          <w:rFonts w:ascii="Symbol" w:hAnsi="Symbol"/>
          <w:sz w:val="24"/>
          <w:lang w:val="hu-HU"/>
        </w:rPr>
      </w:pPr>
      <w:r w:rsidRPr="00684364">
        <w:rPr>
          <w:sz w:val="24"/>
          <w:lang w:val="hu-HU"/>
        </w:rPr>
        <w:t>a mérhető minőség alapfogalmait és a tervezett minőség-fejlesztés</w:t>
      </w:r>
      <w:r w:rsidRPr="00684364">
        <w:rPr>
          <w:spacing w:val="-12"/>
          <w:sz w:val="24"/>
          <w:lang w:val="hu-HU"/>
        </w:rPr>
        <w:t xml:space="preserve"> </w:t>
      </w:r>
      <w:r w:rsidRPr="00684364">
        <w:rPr>
          <w:sz w:val="24"/>
          <w:lang w:val="hu-HU"/>
        </w:rPr>
        <w:t>irányait;</w:t>
      </w:r>
    </w:p>
    <w:p w:rsidR="007108D8" w:rsidRPr="00684364" w:rsidRDefault="003516FC">
      <w:pPr>
        <w:pStyle w:val="Listaszerbekezds"/>
        <w:numPr>
          <w:ilvl w:val="0"/>
          <w:numId w:val="10"/>
        </w:numPr>
        <w:tabs>
          <w:tab w:val="left" w:pos="836"/>
          <w:tab w:val="left" w:pos="837"/>
        </w:tabs>
        <w:spacing w:before="39"/>
        <w:rPr>
          <w:rFonts w:ascii="Symbol" w:hAnsi="Symbol"/>
          <w:color w:val="212121"/>
          <w:sz w:val="24"/>
          <w:lang w:val="hu-HU"/>
        </w:rPr>
      </w:pPr>
      <w:r w:rsidRPr="00684364">
        <w:rPr>
          <w:sz w:val="24"/>
          <w:lang w:val="hu-HU"/>
        </w:rPr>
        <w:t>a fejlesztés eszközeit és</w:t>
      </w:r>
      <w:r w:rsidRPr="00684364">
        <w:rPr>
          <w:spacing w:val="-5"/>
          <w:sz w:val="24"/>
          <w:lang w:val="hu-HU"/>
        </w:rPr>
        <w:t xml:space="preserve"> </w:t>
      </w:r>
      <w:r w:rsidRPr="00684364">
        <w:rPr>
          <w:sz w:val="24"/>
          <w:lang w:val="hu-HU"/>
        </w:rPr>
        <w:t>módját.</w:t>
      </w:r>
    </w:p>
    <w:p w:rsidR="007108D8" w:rsidRPr="00684364" w:rsidRDefault="007108D8">
      <w:pPr>
        <w:pStyle w:val="Szvegtrzs"/>
        <w:spacing w:before="6"/>
        <w:rPr>
          <w:sz w:val="31"/>
          <w:lang w:val="hu-HU"/>
        </w:rPr>
      </w:pPr>
    </w:p>
    <w:p w:rsidR="007108D8" w:rsidRPr="00684364" w:rsidRDefault="003516FC">
      <w:pPr>
        <w:pStyle w:val="Cmsor5"/>
        <w:spacing w:before="1"/>
        <w:ind w:left="116" w:firstLine="0"/>
        <w:jc w:val="both"/>
        <w:rPr>
          <w:lang w:val="hu-HU"/>
        </w:rPr>
      </w:pPr>
      <w:r w:rsidRPr="00684364">
        <w:rPr>
          <w:lang w:val="hu-HU"/>
        </w:rPr>
        <w:t>Az IFT tartalma:</w:t>
      </w:r>
    </w:p>
    <w:p w:rsidR="007108D8" w:rsidRPr="00684364" w:rsidRDefault="003516FC">
      <w:pPr>
        <w:pStyle w:val="Listaszerbekezds"/>
        <w:numPr>
          <w:ilvl w:val="0"/>
          <w:numId w:val="49"/>
        </w:numPr>
        <w:tabs>
          <w:tab w:val="left" w:pos="837"/>
        </w:tabs>
        <w:spacing w:before="41"/>
        <w:rPr>
          <w:b/>
          <w:sz w:val="24"/>
          <w:lang w:val="hu-HU"/>
        </w:rPr>
      </w:pPr>
      <w:r w:rsidRPr="00684364">
        <w:rPr>
          <w:b/>
          <w:sz w:val="24"/>
          <w:lang w:val="hu-HU"/>
        </w:rPr>
        <w:t>Az NKE</w:t>
      </w:r>
      <w:r w:rsidRPr="00684364">
        <w:rPr>
          <w:b/>
          <w:spacing w:val="-4"/>
          <w:sz w:val="24"/>
          <w:lang w:val="hu-HU"/>
        </w:rPr>
        <w:t xml:space="preserve"> </w:t>
      </w:r>
      <w:r w:rsidRPr="00684364">
        <w:rPr>
          <w:b/>
          <w:sz w:val="24"/>
          <w:lang w:val="hu-HU"/>
        </w:rPr>
        <w:t>víziója</w:t>
      </w:r>
    </w:p>
    <w:p w:rsidR="007108D8" w:rsidRPr="00684364" w:rsidRDefault="003516FC">
      <w:pPr>
        <w:pStyle w:val="Listaszerbekezds"/>
        <w:numPr>
          <w:ilvl w:val="0"/>
          <w:numId w:val="49"/>
        </w:numPr>
        <w:tabs>
          <w:tab w:val="left" w:pos="837"/>
        </w:tabs>
        <w:spacing w:before="43"/>
        <w:rPr>
          <w:b/>
          <w:sz w:val="24"/>
          <w:lang w:val="hu-HU"/>
        </w:rPr>
      </w:pPr>
      <w:r w:rsidRPr="00684364">
        <w:rPr>
          <w:b/>
          <w:sz w:val="24"/>
          <w:lang w:val="hu-HU"/>
        </w:rPr>
        <w:t>A 2012-2015 IFT stratégiai</w:t>
      </w:r>
      <w:r w:rsidRPr="00684364">
        <w:rPr>
          <w:b/>
          <w:spacing w:val="-9"/>
          <w:sz w:val="24"/>
          <w:lang w:val="hu-HU"/>
        </w:rPr>
        <w:t xml:space="preserve"> </w:t>
      </w:r>
      <w:r w:rsidRPr="00684364">
        <w:rPr>
          <w:b/>
          <w:sz w:val="24"/>
          <w:lang w:val="hu-HU"/>
        </w:rPr>
        <w:t>eredményei</w:t>
      </w:r>
    </w:p>
    <w:p w:rsidR="007108D8" w:rsidRPr="00684364" w:rsidRDefault="003516FC">
      <w:pPr>
        <w:pStyle w:val="Listaszerbekezds"/>
        <w:numPr>
          <w:ilvl w:val="0"/>
          <w:numId w:val="49"/>
        </w:numPr>
        <w:tabs>
          <w:tab w:val="left" w:pos="837"/>
        </w:tabs>
        <w:spacing w:before="40"/>
        <w:rPr>
          <w:b/>
          <w:sz w:val="24"/>
          <w:lang w:val="hu-HU"/>
        </w:rPr>
      </w:pPr>
      <w:r w:rsidRPr="00684364">
        <w:rPr>
          <w:b/>
          <w:sz w:val="24"/>
          <w:lang w:val="hu-HU"/>
        </w:rPr>
        <w:t>Stratégiai alapvetés</w:t>
      </w:r>
      <w:r w:rsidRPr="00684364">
        <w:rPr>
          <w:b/>
          <w:spacing w:val="-3"/>
          <w:sz w:val="24"/>
          <w:lang w:val="hu-HU"/>
        </w:rPr>
        <w:t xml:space="preserve"> </w:t>
      </w:r>
      <w:r w:rsidRPr="00684364">
        <w:rPr>
          <w:b/>
          <w:sz w:val="24"/>
          <w:lang w:val="hu-HU"/>
        </w:rPr>
        <w:t>2015-2020</w:t>
      </w:r>
    </w:p>
    <w:p w:rsidR="007108D8" w:rsidRPr="00684364" w:rsidRDefault="003516FC">
      <w:pPr>
        <w:pStyle w:val="Listaszerbekezds"/>
        <w:numPr>
          <w:ilvl w:val="0"/>
          <w:numId w:val="49"/>
        </w:numPr>
        <w:tabs>
          <w:tab w:val="left" w:pos="837"/>
        </w:tabs>
        <w:spacing w:before="40"/>
        <w:rPr>
          <w:b/>
          <w:sz w:val="24"/>
          <w:lang w:val="hu-HU"/>
        </w:rPr>
      </w:pPr>
      <w:r w:rsidRPr="00684364">
        <w:rPr>
          <w:b/>
          <w:sz w:val="24"/>
          <w:lang w:val="hu-HU"/>
        </w:rPr>
        <w:t>Az NKE</w:t>
      </w:r>
      <w:r w:rsidRPr="00684364">
        <w:rPr>
          <w:b/>
          <w:spacing w:val="-6"/>
          <w:sz w:val="24"/>
          <w:lang w:val="hu-HU"/>
        </w:rPr>
        <w:t xml:space="preserve"> </w:t>
      </w:r>
      <w:r w:rsidRPr="00684364">
        <w:rPr>
          <w:b/>
          <w:sz w:val="24"/>
          <w:lang w:val="hu-HU"/>
        </w:rPr>
        <w:t>missziója</w:t>
      </w:r>
    </w:p>
    <w:p w:rsidR="007108D8" w:rsidRPr="00684364" w:rsidRDefault="003516FC">
      <w:pPr>
        <w:pStyle w:val="Listaszerbekezds"/>
        <w:numPr>
          <w:ilvl w:val="0"/>
          <w:numId w:val="49"/>
        </w:numPr>
        <w:tabs>
          <w:tab w:val="left" w:pos="837"/>
        </w:tabs>
        <w:spacing w:before="40"/>
        <w:rPr>
          <w:b/>
          <w:sz w:val="24"/>
          <w:lang w:val="hu-HU"/>
        </w:rPr>
      </w:pPr>
      <w:r w:rsidRPr="00684364">
        <w:rPr>
          <w:b/>
          <w:sz w:val="24"/>
          <w:lang w:val="hu-HU"/>
        </w:rPr>
        <w:t>Az NKE stratégiai környezete és</w:t>
      </w:r>
      <w:r w:rsidRPr="00684364">
        <w:rPr>
          <w:b/>
          <w:spacing w:val="-9"/>
          <w:sz w:val="24"/>
          <w:lang w:val="hu-HU"/>
        </w:rPr>
        <w:t xml:space="preserve"> </w:t>
      </w:r>
      <w:r w:rsidRPr="00684364">
        <w:rPr>
          <w:b/>
          <w:sz w:val="24"/>
          <w:lang w:val="hu-HU"/>
        </w:rPr>
        <w:t>kihívásai</w:t>
      </w:r>
    </w:p>
    <w:p w:rsidR="007108D8" w:rsidRPr="00684364" w:rsidRDefault="003516FC">
      <w:pPr>
        <w:pStyle w:val="Listaszerbekezds"/>
        <w:numPr>
          <w:ilvl w:val="0"/>
          <w:numId w:val="49"/>
        </w:numPr>
        <w:tabs>
          <w:tab w:val="left" w:pos="837"/>
        </w:tabs>
        <w:spacing w:before="42"/>
        <w:rPr>
          <w:b/>
          <w:sz w:val="24"/>
          <w:lang w:val="hu-HU"/>
        </w:rPr>
      </w:pPr>
      <w:r w:rsidRPr="00684364">
        <w:rPr>
          <w:b/>
          <w:sz w:val="24"/>
          <w:lang w:val="hu-HU"/>
        </w:rPr>
        <w:t>Az NKE fejlesztésének</w:t>
      </w:r>
      <w:r w:rsidRPr="00684364">
        <w:rPr>
          <w:b/>
          <w:spacing w:val="-11"/>
          <w:sz w:val="24"/>
          <w:lang w:val="hu-HU"/>
        </w:rPr>
        <w:t xml:space="preserve"> </w:t>
      </w:r>
      <w:r w:rsidRPr="00684364">
        <w:rPr>
          <w:b/>
          <w:sz w:val="24"/>
          <w:lang w:val="hu-HU"/>
        </w:rPr>
        <w:t>értékalapjai</w:t>
      </w:r>
    </w:p>
    <w:p w:rsidR="007108D8" w:rsidRPr="00684364" w:rsidRDefault="003516FC">
      <w:pPr>
        <w:pStyle w:val="Listaszerbekezds"/>
        <w:numPr>
          <w:ilvl w:val="0"/>
          <w:numId w:val="49"/>
        </w:numPr>
        <w:tabs>
          <w:tab w:val="left" w:pos="837"/>
        </w:tabs>
        <w:spacing w:before="40"/>
        <w:rPr>
          <w:b/>
          <w:sz w:val="24"/>
          <w:lang w:val="hu-HU"/>
        </w:rPr>
      </w:pPr>
      <w:r w:rsidRPr="00684364">
        <w:rPr>
          <w:b/>
          <w:sz w:val="24"/>
          <w:lang w:val="hu-HU"/>
        </w:rPr>
        <w:t>Az NKE fejlesztésének stratégiai irányai és</w:t>
      </w:r>
      <w:r w:rsidRPr="00684364">
        <w:rPr>
          <w:b/>
          <w:spacing w:val="-15"/>
          <w:sz w:val="24"/>
          <w:lang w:val="hu-HU"/>
        </w:rPr>
        <w:t xml:space="preserve"> </w:t>
      </w:r>
      <w:r w:rsidRPr="00684364">
        <w:rPr>
          <w:b/>
          <w:sz w:val="24"/>
          <w:lang w:val="hu-HU"/>
        </w:rPr>
        <w:t>céltételei</w:t>
      </w:r>
    </w:p>
    <w:p w:rsidR="007108D8" w:rsidRPr="00684364" w:rsidRDefault="003516FC">
      <w:pPr>
        <w:pStyle w:val="Listaszerbekezds"/>
        <w:numPr>
          <w:ilvl w:val="0"/>
          <w:numId w:val="49"/>
        </w:numPr>
        <w:tabs>
          <w:tab w:val="left" w:pos="837"/>
        </w:tabs>
        <w:spacing w:before="41"/>
        <w:rPr>
          <w:b/>
          <w:sz w:val="24"/>
          <w:lang w:val="hu-HU"/>
        </w:rPr>
      </w:pPr>
      <w:r w:rsidRPr="00684364">
        <w:rPr>
          <w:b/>
          <w:sz w:val="24"/>
          <w:lang w:val="hu-HU"/>
        </w:rPr>
        <w:t>Az NKE fejlesztési folyamatok (2015) – az IFT nyomon követése</w:t>
      </w:r>
      <w:r w:rsidRPr="00684364">
        <w:rPr>
          <w:b/>
          <w:spacing w:val="-14"/>
          <w:sz w:val="24"/>
          <w:lang w:val="hu-HU"/>
        </w:rPr>
        <w:t xml:space="preserve"> </w:t>
      </w:r>
      <w:r w:rsidRPr="00684364">
        <w:rPr>
          <w:b/>
          <w:sz w:val="24"/>
          <w:lang w:val="hu-HU"/>
        </w:rPr>
        <w:t>(monitoring)</w:t>
      </w:r>
    </w:p>
    <w:p w:rsidR="007108D8" w:rsidRPr="00684364" w:rsidRDefault="003516FC">
      <w:pPr>
        <w:pStyle w:val="Listaszerbekezds"/>
        <w:numPr>
          <w:ilvl w:val="0"/>
          <w:numId w:val="49"/>
        </w:numPr>
        <w:tabs>
          <w:tab w:val="left" w:pos="836"/>
          <w:tab w:val="left" w:pos="837"/>
        </w:tabs>
        <w:spacing w:before="40"/>
        <w:rPr>
          <w:b/>
          <w:sz w:val="24"/>
          <w:lang w:val="hu-HU"/>
        </w:rPr>
      </w:pPr>
      <w:r w:rsidRPr="00684364">
        <w:rPr>
          <w:b/>
          <w:sz w:val="24"/>
          <w:lang w:val="hu-HU"/>
        </w:rPr>
        <w:t>Vagyongazdálkodási</w:t>
      </w:r>
      <w:r w:rsidRPr="00684364">
        <w:rPr>
          <w:b/>
          <w:spacing w:val="-5"/>
          <w:sz w:val="24"/>
          <w:lang w:val="hu-HU"/>
        </w:rPr>
        <w:t xml:space="preserve"> </w:t>
      </w:r>
      <w:r w:rsidRPr="00684364">
        <w:rPr>
          <w:b/>
          <w:sz w:val="24"/>
          <w:lang w:val="hu-HU"/>
        </w:rPr>
        <w:t>terv</w:t>
      </w:r>
    </w:p>
    <w:p w:rsidR="007108D8" w:rsidRPr="00684364" w:rsidRDefault="003516FC">
      <w:pPr>
        <w:pStyle w:val="Listaszerbekezds"/>
        <w:numPr>
          <w:ilvl w:val="0"/>
          <w:numId w:val="49"/>
        </w:numPr>
        <w:tabs>
          <w:tab w:val="left" w:pos="837"/>
        </w:tabs>
        <w:spacing w:before="42" w:line="276" w:lineRule="auto"/>
        <w:ind w:right="116"/>
        <w:rPr>
          <w:b/>
          <w:sz w:val="24"/>
          <w:lang w:val="hu-HU"/>
        </w:rPr>
      </w:pPr>
      <w:r w:rsidRPr="00684364">
        <w:rPr>
          <w:b/>
          <w:sz w:val="24"/>
          <w:lang w:val="hu-HU"/>
        </w:rPr>
        <w:t>IFT függelék - NKE Víztudományi Kar Javasolt Fejlesztési Beavatkozások 2015- 2020</w:t>
      </w:r>
    </w:p>
    <w:p w:rsidR="007108D8" w:rsidRPr="00684364" w:rsidRDefault="007108D8">
      <w:pPr>
        <w:spacing w:line="276" w:lineRule="auto"/>
        <w:rPr>
          <w:sz w:val="24"/>
          <w:lang w:val="hu-HU"/>
        </w:rPr>
        <w:sectPr w:rsidR="007108D8" w:rsidRPr="00684364">
          <w:pgSz w:w="11910" w:h="16840"/>
          <w:pgMar w:top="1420" w:right="1300" w:bottom="540" w:left="1300" w:header="0" w:footer="287" w:gutter="0"/>
          <w:cols w:space="708"/>
        </w:sectPr>
      </w:pPr>
    </w:p>
    <w:p w:rsidR="007108D8" w:rsidRPr="00684364" w:rsidRDefault="003516FC">
      <w:pPr>
        <w:pStyle w:val="Listaszerbekezds"/>
        <w:numPr>
          <w:ilvl w:val="1"/>
          <w:numId w:val="49"/>
        </w:numPr>
        <w:tabs>
          <w:tab w:val="left" w:pos="1197"/>
        </w:tabs>
        <w:spacing w:before="71"/>
        <w:ind w:hanging="48"/>
        <w:jc w:val="left"/>
        <w:rPr>
          <w:b/>
          <w:sz w:val="28"/>
          <w:lang w:val="hu-HU"/>
        </w:rPr>
      </w:pPr>
      <w:r w:rsidRPr="00684364">
        <w:rPr>
          <w:b/>
          <w:sz w:val="28"/>
          <w:u w:val="thick"/>
          <w:lang w:val="hu-HU"/>
        </w:rPr>
        <w:lastRenderedPageBreak/>
        <w:t>AZ NKE</w:t>
      </w:r>
      <w:r w:rsidRPr="00684364">
        <w:rPr>
          <w:b/>
          <w:spacing w:val="-4"/>
          <w:sz w:val="28"/>
          <w:u w:val="thick"/>
          <w:lang w:val="hu-HU"/>
        </w:rPr>
        <w:t xml:space="preserve"> </w:t>
      </w:r>
      <w:r w:rsidRPr="00684364">
        <w:rPr>
          <w:b/>
          <w:sz w:val="28"/>
          <w:u w:val="thick"/>
          <w:lang w:val="hu-HU"/>
        </w:rPr>
        <w:t>VÍZIÓJA</w:t>
      </w:r>
    </w:p>
    <w:p w:rsidR="007108D8" w:rsidRPr="00684364" w:rsidRDefault="007108D8">
      <w:pPr>
        <w:pStyle w:val="Szvegtrzs"/>
        <w:spacing w:before="8"/>
        <w:rPr>
          <w:b/>
          <w:sz w:val="23"/>
          <w:lang w:val="hu-HU"/>
        </w:rPr>
      </w:pPr>
    </w:p>
    <w:p w:rsidR="007108D8" w:rsidRPr="00684364" w:rsidRDefault="003516FC">
      <w:pPr>
        <w:spacing w:before="90" w:line="276" w:lineRule="auto"/>
        <w:ind w:left="116" w:right="109"/>
        <w:jc w:val="both"/>
        <w:rPr>
          <w:sz w:val="24"/>
          <w:lang w:val="hu-HU"/>
        </w:rPr>
      </w:pPr>
      <w:r w:rsidRPr="00684364">
        <w:rPr>
          <w:sz w:val="24"/>
          <w:lang w:val="hu-HU"/>
        </w:rPr>
        <w:t xml:space="preserve">Az </w:t>
      </w:r>
      <w:r w:rsidRPr="00684364">
        <w:rPr>
          <w:b/>
          <w:sz w:val="24"/>
          <w:lang w:val="hu-HU"/>
        </w:rPr>
        <w:t>NKE „Az együttműködés Egyeteme” („</w:t>
      </w:r>
      <w:r w:rsidRPr="00684364">
        <w:rPr>
          <w:b/>
          <w:i/>
          <w:sz w:val="24"/>
          <w:lang w:val="hu-HU"/>
        </w:rPr>
        <w:t>University of cooperation</w:t>
      </w:r>
      <w:r w:rsidRPr="00684364">
        <w:rPr>
          <w:b/>
          <w:sz w:val="24"/>
          <w:lang w:val="hu-HU"/>
        </w:rPr>
        <w:t>”)</w:t>
      </w:r>
      <w:r w:rsidRPr="00684364">
        <w:rPr>
          <w:sz w:val="24"/>
          <w:lang w:val="hu-HU"/>
        </w:rPr>
        <w:t xml:space="preserve">, </w:t>
      </w:r>
      <w:r w:rsidRPr="00684364">
        <w:rPr>
          <w:color w:val="212121"/>
          <w:sz w:val="24"/>
          <w:lang w:val="hu-HU"/>
        </w:rPr>
        <w:t>a társadalmi igények, nemzetstratégiai-kormányzati célok és az egyetemi autonómia közötti hatékony együttműködés modellje.</w:t>
      </w:r>
    </w:p>
    <w:p w:rsidR="007108D8" w:rsidRPr="00684364" w:rsidRDefault="007108D8">
      <w:pPr>
        <w:pStyle w:val="Szvegtrzs"/>
        <w:rPr>
          <w:sz w:val="26"/>
          <w:lang w:val="hu-HU"/>
        </w:rPr>
      </w:pPr>
    </w:p>
    <w:p w:rsidR="007108D8" w:rsidRPr="00684364" w:rsidRDefault="003516FC">
      <w:pPr>
        <w:pStyle w:val="Cmsor5"/>
        <w:spacing w:before="225"/>
        <w:ind w:left="116" w:firstLine="0"/>
        <w:jc w:val="both"/>
        <w:rPr>
          <w:lang w:val="hu-HU"/>
        </w:rPr>
      </w:pPr>
      <w:r w:rsidRPr="00684364">
        <w:rPr>
          <w:color w:val="212121"/>
          <w:lang w:val="hu-HU"/>
        </w:rPr>
        <w:t>Az IFT középtávú víziója, hogy az NKE legyen:</w:t>
      </w:r>
    </w:p>
    <w:p w:rsidR="007108D8" w:rsidRPr="00684364" w:rsidRDefault="007108D8">
      <w:pPr>
        <w:pStyle w:val="Szvegtrzs"/>
        <w:rPr>
          <w:b/>
          <w:sz w:val="21"/>
          <w:lang w:val="hu-HU"/>
        </w:rPr>
      </w:pPr>
    </w:p>
    <w:p w:rsidR="007108D8" w:rsidRPr="00684364" w:rsidRDefault="003516FC">
      <w:pPr>
        <w:pStyle w:val="Listaszerbekezds"/>
        <w:numPr>
          <w:ilvl w:val="0"/>
          <w:numId w:val="48"/>
        </w:numPr>
        <w:tabs>
          <w:tab w:val="left" w:pos="1196"/>
          <w:tab w:val="left" w:pos="1197"/>
        </w:tabs>
        <w:rPr>
          <w:b/>
          <w:sz w:val="24"/>
          <w:lang w:val="hu-HU"/>
        </w:rPr>
      </w:pPr>
      <w:r w:rsidRPr="00684364">
        <w:rPr>
          <w:b/>
          <w:color w:val="212121"/>
          <w:sz w:val="24"/>
          <w:lang w:val="hu-HU"/>
        </w:rPr>
        <w:t>Magyarország egyik legjobb és legvonzóbb</w:t>
      </w:r>
      <w:r w:rsidRPr="00684364">
        <w:rPr>
          <w:b/>
          <w:color w:val="212121"/>
          <w:spacing w:val="-10"/>
          <w:sz w:val="24"/>
          <w:lang w:val="hu-HU"/>
        </w:rPr>
        <w:t xml:space="preserve"> </w:t>
      </w:r>
      <w:r w:rsidRPr="00684364">
        <w:rPr>
          <w:b/>
          <w:color w:val="212121"/>
          <w:sz w:val="24"/>
          <w:lang w:val="hu-HU"/>
        </w:rPr>
        <w:t>egyeteme;</w:t>
      </w:r>
    </w:p>
    <w:p w:rsidR="007108D8" w:rsidRPr="00684364" w:rsidRDefault="003516FC">
      <w:pPr>
        <w:pStyle w:val="Listaszerbekezds"/>
        <w:numPr>
          <w:ilvl w:val="0"/>
          <w:numId w:val="48"/>
        </w:numPr>
        <w:tabs>
          <w:tab w:val="left" w:pos="1196"/>
          <w:tab w:val="left" w:pos="1197"/>
        </w:tabs>
        <w:spacing w:before="39" w:line="273" w:lineRule="auto"/>
        <w:ind w:right="119"/>
        <w:rPr>
          <w:b/>
          <w:sz w:val="24"/>
          <w:lang w:val="hu-HU"/>
        </w:rPr>
      </w:pPr>
      <w:r w:rsidRPr="00684364">
        <w:rPr>
          <w:b/>
          <w:color w:val="212121"/>
          <w:sz w:val="24"/>
          <w:lang w:val="hu-HU"/>
        </w:rPr>
        <w:t>a magyar közszolgálat fejlesztésének, a közszolgálati életpályának stabil oktatási és kutatási</w:t>
      </w:r>
      <w:r w:rsidRPr="00684364">
        <w:rPr>
          <w:b/>
          <w:color w:val="212121"/>
          <w:spacing w:val="-5"/>
          <w:sz w:val="24"/>
          <w:lang w:val="hu-HU"/>
        </w:rPr>
        <w:t xml:space="preserve"> </w:t>
      </w:r>
      <w:r w:rsidRPr="00684364">
        <w:rPr>
          <w:b/>
          <w:color w:val="212121"/>
          <w:sz w:val="24"/>
          <w:lang w:val="hu-HU"/>
        </w:rPr>
        <w:t>bázisa;</w:t>
      </w:r>
    </w:p>
    <w:p w:rsidR="007108D8" w:rsidRPr="00684364" w:rsidRDefault="003516FC">
      <w:pPr>
        <w:pStyle w:val="Listaszerbekezds"/>
        <w:numPr>
          <w:ilvl w:val="0"/>
          <w:numId w:val="48"/>
        </w:numPr>
        <w:tabs>
          <w:tab w:val="left" w:pos="1196"/>
          <w:tab w:val="left" w:pos="1197"/>
        </w:tabs>
        <w:spacing w:before="5"/>
        <w:rPr>
          <w:b/>
          <w:sz w:val="24"/>
          <w:lang w:val="hu-HU"/>
        </w:rPr>
      </w:pPr>
      <w:r w:rsidRPr="00684364">
        <w:rPr>
          <w:b/>
          <w:color w:val="212121"/>
          <w:sz w:val="24"/>
          <w:lang w:val="hu-HU"/>
        </w:rPr>
        <w:t>a hazai és a külhoni magyar nyelvű felsőoktatás elkötelezett</w:t>
      </w:r>
      <w:r w:rsidRPr="00684364">
        <w:rPr>
          <w:b/>
          <w:color w:val="212121"/>
          <w:spacing w:val="-16"/>
          <w:sz w:val="24"/>
          <w:lang w:val="hu-HU"/>
        </w:rPr>
        <w:t xml:space="preserve"> </w:t>
      </w:r>
      <w:r w:rsidRPr="00684364">
        <w:rPr>
          <w:b/>
          <w:color w:val="212121"/>
          <w:sz w:val="24"/>
          <w:lang w:val="hu-HU"/>
        </w:rPr>
        <w:t>támogatója;</w:t>
      </w:r>
    </w:p>
    <w:p w:rsidR="007108D8" w:rsidRPr="00684364" w:rsidRDefault="003516FC">
      <w:pPr>
        <w:pStyle w:val="Listaszerbekezds"/>
        <w:numPr>
          <w:ilvl w:val="0"/>
          <w:numId w:val="48"/>
        </w:numPr>
        <w:tabs>
          <w:tab w:val="left" w:pos="1196"/>
          <w:tab w:val="left" w:pos="1197"/>
        </w:tabs>
        <w:spacing w:before="39" w:line="273" w:lineRule="auto"/>
        <w:ind w:right="123"/>
        <w:rPr>
          <w:b/>
          <w:sz w:val="24"/>
          <w:lang w:val="hu-HU"/>
        </w:rPr>
      </w:pPr>
      <w:r w:rsidRPr="00684364">
        <w:rPr>
          <w:b/>
          <w:color w:val="212121"/>
          <w:sz w:val="24"/>
          <w:lang w:val="hu-HU"/>
        </w:rPr>
        <w:t>Európa és a világ vezető egyetemeivel szövetségben aktív részese a nemzetközi felsőoktatási és tudományos</w:t>
      </w:r>
      <w:r w:rsidRPr="00684364">
        <w:rPr>
          <w:b/>
          <w:color w:val="212121"/>
          <w:spacing w:val="-8"/>
          <w:sz w:val="24"/>
          <w:lang w:val="hu-HU"/>
        </w:rPr>
        <w:t xml:space="preserve"> </w:t>
      </w:r>
      <w:r w:rsidRPr="00684364">
        <w:rPr>
          <w:b/>
          <w:color w:val="212121"/>
          <w:sz w:val="24"/>
          <w:lang w:val="hu-HU"/>
        </w:rPr>
        <w:t>kapcsolatoknak.</w:t>
      </w:r>
    </w:p>
    <w:p w:rsidR="007108D8" w:rsidRPr="00684364" w:rsidRDefault="007108D8">
      <w:pPr>
        <w:pStyle w:val="Szvegtrzs"/>
        <w:spacing w:before="7"/>
        <w:rPr>
          <w:b/>
          <w:sz w:val="27"/>
          <w:lang w:val="hu-HU"/>
        </w:rPr>
      </w:pPr>
    </w:p>
    <w:p w:rsidR="007108D8" w:rsidRPr="00684364" w:rsidRDefault="003516FC">
      <w:pPr>
        <w:pStyle w:val="Szvegtrzs"/>
        <w:spacing w:line="276" w:lineRule="auto"/>
        <w:ind w:left="116" w:right="114"/>
        <w:jc w:val="both"/>
        <w:rPr>
          <w:lang w:val="hu-HU"/>
        </w:rPr>
      </w:pPr>
      <w:r w:rsidRPr="00684364">
        <w:rPr>
          <w:color w:val="212121"/>
          <w:lang w:val="hu-HU"/>
        </w:rPr>
        <w:t>A NKE a társadalmi igények, megrendelői elvárások és az egyetemi autonómia közötti hatékony együttműködés modellje. Az együttműködés érték, amennyiben a közös munka az Egyetem számára, ezen keresztül a közszolgálat javára „hozzáadott értéket” teremt.</w:t>
      </w:r>
    </w:p>
    <w:p w:rsidR="007108D8" w:rsidRPr="00684364" w:rsidRDefault="003516FC">
      <w:pPr>
        <w:pStyle w:val="Szvegtrzs"/>
        <w:spacing w:before="202" w:line="276" w:lineRule="auto"/>
        <w:ind w:left="116" w:right="118"/>
        <w:jc w:val="both"/>
        <w:rPr>
          <w:lang w:val="hu-HU"/>
        </w:rPr>
      </w:pPr>
      <w:r w:rsidRPr="00684364">
        <w:rPr>
          <w:color w:val="212121"/>
          <w:lang w:val="hu-HU"/>
        </w:rPr>
        <w:t>Az egyetemi szabadság nem öncélú, nem önmagáért való érték, hanem felelősség, amelynek iránya napjaink Európájában a közös társadalmi és gazdasági stratégiai célok előmozdítása. A közcélok és a közérdek, az NKE fenntartóiban, közszolgálati megrendelőiben ölt testet, ezt a fenntartói jogokat közvetítő állami intézmények, a közszolgálati hivatásrendek, a hallgatók, az oktatók és a kutatók közössége jelenti.</w:t>
      </w:r>
    </w:p>
    <w:p w:rsidR="007108D8" w:rsidRPr="00684364" w:rsidRDefault="003516FC">
      <w:pPr>
        <w:spacing w:before="200" w:line="276" w:lineRule="auto"/>
        <w:ind w:left="116" w:right="114"/>
        <w:jc w:val="both"/>
        <w:rPr>
          <w:i/>
          <w:sz w:val="24"/>
          <w:lang w:val="hu-HU"/>
        </w:rPr>
      </w:pPr>
      <w:r w:rsidRPr="00684364">
        <w:rPr>
          <w:color w:val="212121"/>
          <w:sz w:val="24"/>
          <w:lang w:val="hu-HU"/>
        </w:rPr>
        <w:t xml:space="preserve">Az NKE </w:t>
      </w:r>
      <w:r w:rsidRPr="00684364">
        <w:rPr>
          <w:b/>
          <w:color w:val="212121"/>
          <w:sz w:val="24"/>
          <w:lang w:val="hu-HU"/>
        </w:rPr>
        <w:t>a magyar felsőoktatás víziójának részese</w:t>
      </w:r>
      <w:r w:rsidRPr="00684364">
        <w:rPr>
          <w:color w:val="212121"/>
          <w:sz w:val="24"/>
          <w:lang w:val="hu-HU"/>
        </w:rPr>
        <w:t xml:space="preserve">: </w:t>
      </w:r>
      <w:r w:rsidRPr="00684364">
        <w:rPr>
          <w:i/>
          <w:sz w:val="24"/>
          <w:lang w:val="hu-HU"/>
        </w:rPr>
        <w:t>„A jövőben minden egyetemnek és főiskolának a saját, jól megkülönböztethető, kiemelt képzési területére szükséges fókuszálnia, vagyis az intézményeknek határozott képzési profillal kell rendelkezniük, és az általuk  képviselt területen világszínvonalú képzést kell nyújtaniuk. Ez hozzájárul ahhoz, hogy megszűnjön</w:t>
      </w:r>
      <w:r w:rsidRPr="00684364">
        <w:rPr>
          <w:i/>
          <w:spacing w:val="24"/>
          <w:sz w:val="24"/>
          <w:lang w:val="hu-HU"/>
        </w:rPr>
        <w:t xml:space="preserve"> </w:t>
      </w:r>
      <w:r w:rsidRPr="00684364">
        <w:rPr>
          <w:i/>
          <w:sz w:val="24"/>
          <w:lang w:val="hu-HU"/>
        </w:rPr>
        <w:t>az</w:t>
      </w:r>
      <w:r w:rsidRPr="00684364">
        <w:rPr>
          <w:i/>
          <w:spacing w:val="24"/>
          <w:sz w:val="24"/>
          <w:lang w:val="hu-HU"/>
        </w:rPr>
        <w:t xml:space="preserve"> </w:t>
      </w:r>
      <w:r w:rsidRPr="00684364">
        <w:rPr>
          <w:i/>
          <w:sz w:val="24"/>
          <w:lang w:val="hu-HU"/>
        </w:rPr>
        <w:t>intézmények</w:t>
      </w:r>
      <w:r w:rsidRPr="00684364">
        <w:rPr>
          <w:i/>
          <w:spacing w:val="23"/>
          <w:sz w:val="24"/>
          <w:lang w:val="hu-HU"/>
        </w:rPr>
        <w:t xml:space="preserve"> </w:t>
      </w:r>
      <w:r w:rsidRPr="00684364">
        <w:rPr>
          <w:i/>
          <w:sz w:val="24"/>
          <w:lang w:val="hu-HU"/>
        </w:rPr>
        <w:t>felesleges</w:t>
      </w:r>
      <w:r w:rsidRPr="00684364">
        <w:rPr>
          <w:i/>
          <w:spacing w:val="24"/>
          <w:sz w:val="24"/>
          <w:lang w:val="hu-HU"/>
        </w:rPr>
        <w:t xml:space="preserve"> </w:t>
      </w:r>
      <w:r w:rsidRPr="00684364">
        <w:rPr>
          <w:i/>
          <w:sz w:val="24"/>
          <w:lang w:val="hu-HU"/>
        </w:rPr>
        <w:t>rivalizálása,</w:t>
      </w:r>
      <w:r w:rsidRPr="00684364">
        <w:rPr>
          <w:i/>
          <w:spacing w:val="24"/>
          <w:sz w:val="24"/>
          <w:lang w:val="hu-HU"/>
        </w:rPr>
        <w:t xml:space="preserve"> </w:t>
      </w:r>
      <w:r w:rsidRPr="00684364">
        <w:rPr>
          <w:i/>
          <w:sz w:val="24"/>
          <w:lang w:val="hu-HU"/>
        </w:rPr>
        <w:t>és</w:t>
      </w:r>
      <w:r w:rsidRPr="00684364">
        <w:rPr>
          <w:i/>
          <w:spacing w:val="24"/>
          <w:sz w:val="24"/>
          <w:lang w:val="hu-HU"/>
        </w:rPr>
        <w:t xml:space="preserve"> </w:t>
      </w:r>
      <w:r w:rsidRPr="00684364">
        <w:rPr>
          <w:i/>
          <w:sz w:val="24"/>
          <w:lang w:val="hu-HU"/>
        </w:rPr>
        <w:t>helyébe</w:t>
      </w:r>
      <w:r w:rsidRPr="00684364">
        <w:rPr>
          <w:i/>
          <w:spacing w:val="23"/>
          <w:sz w:val="24"/>
          <w:lang w:val="hu-HU"/>
        </w:rPr>
        <w:t xml:space="preserve"> </w:t>
      </w:r>
      <w:r w:rsidRPr="00684364">
        <w:rPr>
          <w:i/>
          <w:sz w:val="24"/>
          <w:lang w:val="hu-HU"/>
        </w:rPr>
        <w:t>a</w:t>
      </w:r>
      <w:r w:rsidRPr="00684364">
        <w:rPr>
          <w:i/>
          <w:spacing w:val="24"/>
          <w:sz w:val="24"/>
          <w:lang w:val="hu-HU"/>
        </w:rPr>
        <w:t xml:space="preserve"> </w:t>
      </w:r>
      <w:r w:rsidRPr="00684364">
        <w:rPr>
          <w:i/>
          <w:sz w:val="24"/>
          <w:lang w:val="hu-HU"/>
        </w:rPr>
        <w:t>képzések</w:t>
      </w:r>
      <w:r w:rsidRPr="00684364">
        <w:rPr>
          <w:i/>
          <w:spacing w:val="25"/>
          <w:sz w:val="24"/>
          <w:lang w:val="hu-HU"/>
        </w:rPr>
        <w:t xml:space="preserve"> </w:t>
      </w:r>
      <w:r w:rsidRPr="00684364">
        <w:rPr>
          <w:i/>
          <w:sz w:val="24"/>
          <w:lang w:val="hu-HU"/>
        </w:rPr>
        <w:t>közötti</w:t>
      </w:r>
      <w:r w:rsidRPr="00684364">
        <w:rPr>
          <w:i/>
          <w:spacing w:val="24"/>
          <w:sz w:val="24"/>
          <w:lang w:val="hu-HU"/>
        </w:rPr>
        <w:t xml:space="preserve"> </w:t>
      </w:r>
      <w:r w:rsidRPr="00684364">
        <w:rPr>
          <w:i/>
          <w:sz w:val="24"/>
          <w:lang w:val="hu-HU"/>
        </w:rPr>
        <w:t>egészséges</w:t>
      </w:r>
    </w:p>
    <w:p w:rsidR="007108D8" w:rsidRPr="00684364" w:rsidRDefault="003516FC">
      <w:pPr>
        <w:spacing w:before="3" w:line="244" w:lineRule="auto"/>
        <w:ind w:left="116" w:right="114"/>
        <w:jc w:val="both"/>
        <w:rPr>
          <w:sz w:val="16"/>
          <w:lang w:val="hu-HU"/>
        </w:rPr>
      </w:pPr>
      <w:r w:rsidRPr="00684364">
        <w:rPr>
          <w:i/>
          <w:sz w:val="24"/>
          <w:lang w:val="hu-HU"/>
        </w:rPr>
        <w:t xml:space="preserve">verseny lépjen, és így az ország felsőoktatási intézményei – kollektíven – képesek lesznek minden tudásterületet és tudásszintet lefedni”. </w:t>
      </w:r>
      <w:r w:rsidRPr="00684364">
        <w:rPr>
          <w:position w:val="11"/>
          <w:sz w:val="16"/>
          <w:lang w:val="hu-HU"/>
        </w:rPr>
        <w:t>1</w:t>
      </w:r>
    </w:p>
    <w:p w:rsidR="007108D8" w:rsidRPr="00684364" w:rsidRDefault="007108D8">
      <w:pPr>
        <w:pStyle w:val="Szvegtrzs"/>
        <w:spacing w:before="11"/>
        <w:rPr>
          <w:sz w:val="30"/>
          <w:lang w:val="hu-HU"/>
        </w:rPr>
      </w:pPr>
    </w:p>
    <w:p w:rsidR="007108D8" w:rsidRPr="00684364" w:rsidRDefault="003516FC">
      <w:pPr>
        <w:pStyle w:val="Cmsor5"/>
        <w:spacing w:line="278" w:lineRule="auto"/>
        <w:ind w:left="3417" w:right="648" w:hanging="2756"/>
        <w:rPr>
          <w:lang w:val="hu-HU"/>
        </w:rPr>
      </w:pPr>
      <w:r w:rsidRPr="00684364">
        <w:rPr>
          <w:color w:val="212121"/>
          <w:lang w:val="hu-HU"/>
        </w:rPr>
        <w:t>Ebben a jövőképben az NKE-nek „Magyarország egyik legjobb és legvonzóbb egyetemévé” kell válnia.</w:t>
      </w:r>
    </w:p>
    <w:p w:rsidR="007108D8" w:rsidRPr="00684364" w:rsidRDefault="003516FC">
      <w:pPr>
        <w:pStyle w:val="Szvegtrzs"/>
        <w:spacing w:before="192"/>
        <w:ind w:left="116"/>
        <w:jc w:val="both"/>
        <w:rPr>
          <w:lang w:val="hu-HU"/>
        </w:rPr>
      </w:pPr>
      <w:r w:rsidRPr="00684364">
        <w:rPr>
          <w:lang w:val="hu-HU"/>
        </w:rPr>
        <w:t>A legjobbakhoz vezető út kétirányú:</w:t>
      </w:r>
    </w:p>
    <w:p w:rsidR="007108D8" w:rsidRPr="00684364" w:rsidRDefault="007108D8">
      <w:pPr>
        <w:pStyle w:val="Szvegtrzs"/>
        <w:spacing w:before="11"/>
        <w:rPr>
          <w:sz w:val="20"/>
          <w:lang w:val="hu-HU"/>
        </w:rPr>
      </w:pPr>
    </w:p>
    <w:p w:rsidR="007108D8" w:rsidRPr="00684364" w:rsidRDefault="003516FC">
      <w:pPr>
        <w:pStyle w:val="Listaszerbekezds"/>
        <w:numPr>
          <w:ilvl w:val="0"/>
          <w:numId w:val="9"/>
        </w:numPr>
        <w:tabs>
          <w:tab w:val="left" w:pos="837"/>
        </w:tabs>
        <w:spacing w:line="276" w:lineRule="auto"/>
        <w:ind w:right="115"/>
        <w:jc w:val="both"/>
        <w:rPr>
          <w:sz w:val="24"/>
          <w:lang w:val="hu-HU"/>
        </w:rPr>
      </w:pPr>
      <w:r w:rsidRPr="00684364">
        <w:rPr>
          <w:sz w:val="24"/>
          <w:lang w:val="hu-HU"/>
        </w:rPr>
        <w:t>Legjobb az az intézmény, amelynek teljesítmény-mutatói az oktatási és kutatási kapacitások relatív erősségét mutatják. Az NKE olyan felsőoktatási „versenyző”, amely alkotmányos szabadságából (autonómia) arányaiban az egyik legnagyobb hozzájárulást adja az állami-közszolgálati intézmények fejlesztéséhez. A képzés és továbbképzés területén olyan „többletfeladatot” visel, amely miatt saját „autonóm érdekeit” mindig megelőzik a közérdek és a közszolgálat igényei. Nem hátrány, sőt előny és erősség, hogy az Egyetemnek úgy kell a tudományos versenyben helyt</w:t>
      </w:r>
      <w:r w:rsidRPr="00684364">
        <w:rPr>
          <w:spacing w:val="37"/>
          <w:sz w:val="24"/>
          <w:lang w:val="hu-HU"/>
        </w:rPr>
        <w:t xml:space="preserve"> </w:t>
      </w:r>
      <w:r w:rsidRPr="00684364">
        <w:rPr>
          <w:sz w:val="24"/>
          <w:lang w:val="hu-HU"/>
        </w:rPr>
        <w:t>állnia,</w:t>
      </w:r>
    </w:p>
    <w:p w:rsidR="007108D8" w:rsidRPr="00684364" w:rsidRDefault="00684364">
      <w:pPr>
        <w:pStyle w:val="Szvegtrzs"/>
        <w:spacing w:before="8"/>
        <w:rPr>
          <w:sz w:val="10"/>
          <w:lang w:val="hu-HU"/>
        </w:rPr>
      </w:pPr>
      <w:r w:rsidRPr="00684364">
        <w:rPr>
          <w:lang w:val="hu-HU"/>
        </w:rPr>
        <w:pict>
          <v:line id="_x0000_s1033" style="position:absolute;z-index:251656192;mso-wrap-distance-left:0;mso-wrap-distance-right:0;mso-position-horizontal-relative:page" from="70.8pt,8.45pt" to="214.85pt,8.45pt" strokeweight=".72pt">
            <w10:wrap type="topAndBottom" anchorx="page"/>
          </v:line>
        </w:pict>
      </w:r>
    </w:p>
    <w:p w:rsidR="007108D8" w:rsidRPr="00684364" w:rsidRDefault="003516FC">
      <w:pPr>
        <w:spacing w:before="39"/>
        <w:ind w:left="116"/>
        <w:rPr>
          <w:sz w:val="20"/>
          <w:lang w:val="hu-HU"/>
        </w:rPr>
      </w:pPr>
      <w:r w:rsidRPr="00684364">
        <w:rPr>
          <w:rFonts w:ascii="Calibri" w:hAnsi="Calibri"/>
          <w:position w:val="10"/>
          <w:sz w:val="13"/>
          <w:lang w:val="hu-HU"/>
        </w:rPr>
        <w:t xml:space="preserve">1  </w:t>
      </w:r>
      <w:r w:rsidRPr="00684364">
        <w:rPr>
          <w:sz w:val="20"/>
          <w:lang w:val="hu-HU"/>
        </w:rPr>
        <w:t>„Fokozatváltás a felsőoktatásban” című stratégia (Emberi Erőforrások Minisztériuma, 2015.)</w:t>
      </w:r>
    </w:p>
    <w:p w:rsidR="007108D8" w:rsidRPr="00684364" w:rsidRDefault="007108D8">
      <w:pPr>
        <w:rPr>
          <w:sz w:val="20"/>
          <w:lang w:val="hu-HU"/>
        </w:rPr>
        <w:sectPr w:rsidR="007108D8" w:rsidRPr="00684364">
          <w:pgSz w:w="11910" w:h="16840"/>
          <w:pgMar w:top="1360" w:right="1300" w:bottom="540" w:left="1300" w:header="0" w:footer="287" w:gutter="0"/>
          <w:cols w:space="708"/>
        </w:sectPr>
      </w:pPr>
    </w:p>
    <w:p w:rsidR="007108D8" w:rsidRPr="00684364" w:rsidRDefault="003516FC">
      <w:pPr>
        <w:pStyle w:val="Szvegtrzs"/>
        <w:spacing w:before="71" w:line="276" w:lineRule="auto"/>
        <w:ind w:left="836" w:right="253"/>
        <w:jc w:val="both"/>
        <w:rPr>
          <w:lang w:val="hu-HU"/>
        </w:rPr>
      </w:pPr>
      <w:r w:rsidRPr="00684364">
        <w:rPr>
          <w:lang w:val="hu-HU"/>
        </w:rPr>
        <w:lastRenderedPageBreak/>
        <w:t>hogy fokozódó mértékben nem-felsőoktatási jellegű többletfeladatot kell  a közszolgálat részére teljesítenie: ez a tisztviselők, tisztek és a vezetők karrier- rendszerű továbbképzése, előmeneteli vizsgarendszerének működtetése. Ezek az együttműködések ugyanis a hazai és közösségi források megszerzésében, ezáltal a képzési és kutatási erőforrások fejlesztésében a legjobb pozíciók felé vezetnek.</w:t>
      </w:r>
    </w:p>
    <w:p w:rsidR="007108D8" w:rsidRPr="00684364" w:rsidRDefault="003516FC">
      <w:pPr>
        <w:pStyle w:val="Listaszerbekezds"/>
        <w:numPr>
          <w:ilvl w:val="0"/>
          <w:numId w:val="9"/>
        </w:numPr>
        <w:tabs>
          <w:tab w:val="left" w:pos="837"/>
        </w:tabs>
        <w:spacing w:before="199" w:line="276" w:lineRule="auto"/>
        <w:ind w:right="260"/>
        <w:jc w:val="both"/>
        <w:rPr>
          <w:sz w:val="24"/>
          <w:lang w:val="hu-HU"/>
        </w:rPr>
      </w:pPr>
      <w:r w:rsidRPr="00684364">
        <w:rPr>
          <w:sz w:val="24"/>
          <w:lang w:val="hu-HU"/>
        </w:rPr>
        <w:t>A teljesítmény-mutatókon alapuló versenyzésnél meghatározóbb az, hogy az intézmény mennyire sikeres együttműködő. A jövő sikere a leghatékonyabban együttműködő</w:t>
      </w:r>
      <w:r w:rsidRPr="00684364">
        <w:rPr>
          <w:spacing w:val="-6"/>
          <w:sz w:val="24"/>
          <w:lang w:val="hu-HU"/>
        </w:rPr>
        <w:t xml:space="preserve"> </w:t>
      </w:r>
      <w:r w:rsidRPr="00684364">
        <w:rPr>
          <w:sz w:val="24"/>
          <w:lang w:val="hu-HU"/>
        </w:rPr>
        <w:t>egyetemeké.</w:t>
      </w:r>
    </w:p>
    <w:p w:rsidR="007108D8" w:rsidRPr="00684364" w:rsidRDefault="003516FC">
      <w:pPr>
        <w:pStyle w:val="Cmsor5"/>
        <w:spacing w:before="206" w:line="276" w:lineRule="auto"/>
        <w:ind w:left="183" w:right="329" w:firstLine="0"/>
        <w:jc w:val="center"/>
        <w:rPr>
          <w:lang w:val="hu-HU"/>
        </w:rPr>
      </w:pPr>
      <w:r w:rsidRPr="00684364">
        <w:rPr>
          <w:lang w:val="hu-HU"/>
        </w:rPr>
        <w:t>Az NKE-nek a hazai és nemzetközi, képzési és kutatási együttműködésekben kell lennie a legjobbnak.</w:t>
      </w:r>
    </w:p>
    <w:p w:rsidR="007108D8" w:rsidRPr="00684364" w:rsidRDefault="003516FC">
      <w:pPr>
        <w:spacing w:before="194" w:line="276" w:lineRule="auto"/>
        <w:ind w:left="116" w:right="254"/>
        <w:jc w:val="both"/>
        <w:rPr>
          <w:sz w:val="24"/>
          <w:lang w:val="hu-HU"/>
        </w:rPr>
      </w:pPr>
      <w:r w:rsidRPr="00684364">
        <w:rPr>
          <w:lang w:val="hu-HU"/>
        </w:rPr>
        <w:t>Az együttműködéseknek a közérdekű célok, a közjó szolgálatában kell állniuk. Az Európai Egyetemi Szövetség (EUA) stratégiája a jövő „egyetemének” három dimenzióját emeli ki: az emberek, a partnerség és a „</w:t>
      </w:r>
      <w:r w:rsidRPr="00684364">
        <w:rPr>
          <w:i/>
          <w:lang w:val="hu-HU"/>
        </w:rPr>
        <w:t>policy</w:t>
      </w:r>
      <w:r w:rsidRPr="00684364">
        <w:rPr>
          <w:lang w:val="hu-HU"/>
        </w:rPr>
        <w:t xml:space="preserve">”. A Gazdasági Együttműködési és Fejlesztési Szervezet (OECD) és az Európai Unió a „közszolgálat innovációjának” stratégiáját várja a felsőoktatási intézményektől. Magyarország stratégiai érdeke sem az, hogy az állami egyetemek </w:t>
      </w:r>
      <w:r w:rsidRPr="00684364">
        <w:rPr>
          <w:sz w:val="24"/>
          <w:lang w:val="hu-HU"/>
        </w:rPr>
        <w:t>„legyőzzék” egymást, hanem hogy együtt győzzenek (!) a versenyben. A versennyel azonos fontosságú megtalálni a felsőoktatásban az együttműködési pontokat, az egymást kiegészítő erőforrásokat és közös érdekeket.</w:t>
      </w:r>
    </w:p>
    <w:p w:rsidR="007108D8" w:rsidRPr="00684364" w:rsidRDefault="003516FC">
      <w:pPr>
        <w:pStyle w:val="Cmsor5"/>
        <w:spacing w:before="204" w:line="278" w:lineRule="auto"/>
        <w:ind w:left="183" w:right="328" w:firstLine="0"/>
        <w:jc w:val="center"/>
        <w:rPr>
          <w:lang w:val="hu-HU"/>
        </w:rPr>
      </w:pPr>
      <w:r w:rsidRPr="00684364">
        <w:rPr>
          <w:lang w:val="hu-HU"/>
        </w:rPr>
        <w:t>Az NKE missziója: példát mutatni az együttműködésben, legjobbnak lenni a partnerségben!</w:t>
      </w:r>
    </w:p>
    <w:p w:rsidR="007108D8" w:rsidRPr="00684364" w:rsidRDefault="003516FC">
      <w:pPr>
        <w:spacing w:before="197"/>
        <w:ind w:left="183" w:right="326"/>
        <w:jc w:val="center"/>
        <w:rPr>
          <w:b/>
          <w:sz w:val="24"/>
          <w:lang w:val="hu-HU"/>
        </w:rPr>
      </w:pPr>
      <w:r w:rsidRPr="00684364">
        <w:rPr>
          <w:b/>
          <w:sz w:val="24"/>
          <w:u w:val="thick"/>
          <w:lang w:val="hu-HU"/>
        </w:rPr>
        <w:t>Az NKE együttműködési modellje</w:t>
      </w:r>
    </w:p>
    <w:p w:rsidR="007108D8" w:rsidRPr="00684364" w:rsidRDefault="007108D8">
      <w:pPr>
        <w:pStyle w:val="Szvegtrzs"/>
        <w:rPr>
          <w:b/>
          <w:sz w:val="20"/>
          <w:lang w:val="hu-HU"/>
        </w:rPr>
      </w:pPr>
    </w:p>
    <w:p w:rsidR="007108D8" w:rsidRPr="00684364" w:rsidRDefault="007108D8">
      <w:pPr>
        <w:pStyle w:val="Szvegtrzs"/>
        <w:rPr>
          <w:b/>
          <w:sz w:val="20"/>
          <w:lang w:val="hu-HU"/>
        </w:rPr>
      </w:pPr>
    </w:p>
    <w:p w:rsidR="007108D8" w:rsidRPr="00684364" w:rsidRDefault="007108D8">
      <w:pPr>
        <w:pStyle w:val="Szvegtrzs"/>
        <w:rPr>
          <w:b/>
          <w:sz w:val="20"/>
          <w:lang w:val="hu-HU"/>
        </w:rPr>
      </w:pPr>
    </w:p>
    <w:p w:rsidR="007108D8" w:rsidRPr="00684364" w:rsidRDefault="007108D8">
      <w:pPr>
        <w:pStyle w:val="Szvegtrzs"/>
        <w:rPr>
          <w:b/>
          <w:sz w:val="20"/>
          <w:lang w:val="hu-HU"/>
        </w:rPr>
      </w:pPr>
    </w:p>
    <w:p w:rsidR="007108D8" w:rsidRPr="00684364" w:rsidRDefault="007108D8">
      <w:pPr>
        <w:pStyle w:val="Szvegtrzs"/>
        <w:rPr>
          <w:b/>
          <w:sz w:val="20"/>
          <w:lang w:val="hu-HU"/>
        </w:rPr>
      </w:pPr>
    </w:p>
    <w:p w:rsidR="007108D8" w:rsidRPr="00684364" w:rsidRDefault="007108D8">
      <w:pPr>
        <w:pStyle w:val="Szvegtrzs"/>
        <w:rPr>
          <w:b/>
          <w:sz w:val="20"/>
          <w:lang w:val="hu-HU"/>
        </w:rPr>
      </w:pPr>
    </w:p>
    <w:p w:rsidR="007108D8" w:rsidRPr="00684364" w:rsidRDefault="007108D8">
      <w:pPr>
        <w:pStyle w:val="Szvegtrzs"/>
        <w:rPr>
          <w:b/>
          <w:sz w:val="20"/>
          <w:lang w:val="hu-HU"/>
        </w:rPr>
      </w:pPr>
    </w:p>
    <w:p w:rsidR="007108D8" w:rsidRPr="00684364" w:rsidRDefault="003516FC">
      <w:pPr>
        <w:pStyle w:val="Szvegtrzs"/>
        <w:spacing w:before="2"/>
        <w:rPr>
          <w:b/>
          <w:sz w:val="27"/>
          <w:lang w:val="hu-HU"/>
        </w:rPr>
      </w:pPr>
      <w:r w:rsidRPr="00684364">
        <w:rPr>
          <w:noProof/>
          <w:lang w:val="hu-HU" w:eastAsia="hu-HU"/>
        </w:rPr>
        <w:drawing>
          <wp:anchor distT="0" distB="0" distL="0" distR="0" simplePos="0" relativeHeight="251655168" behindDoc="0" locked="0" layoutInCell="1" allowOverlap="1">
            <wp:simplePos x="0" y="0"/>
            <wp:positionH relativeFrom="page">
              <wp:posOffset>1038212</wp:posOffset>
            </wp:positionH>
            <wp:positionV relativeFrom="paragraph">
              <wp:posOffset>223530</wp:posOffset>
            </wp:positionV>
            <wp:extent cx="5636334" cy="3378422"/>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5636334" cy="3378422"/>
                    </a:xfrm>
                    <a:prstGeom prst="rect">
                      <a:avLst/>
                    </a:prstGeom>
                  </pic:spPr>
                </pic:pic>
              </a:graphicData>
            </a:graphic>
          </wp:anchor>
        </w:drawing>
      </w:r>
    </w:p>
    <w:p w:rsidR="007108D8" w:rsidRPr="00684364" w:rsidRDefault="007108D8">
      <w:pPr>
        <w:rPr>
          <w:sz w:val="27"/>
          <w:lang w:val="hu-HU"/>
        </w:rPr>
        <w:sectPr w:rsidR="007108D8" w:rsidRPr="00684364">
          <w:pgSz w:w="11910" w:h="16840"/>
          <w:pgMar w:top="1040" w:right="1160" w:bottom="540" w:left="1300" w:header="0" w:footer="287" w:gutter="0"/>
          <w:cols w:space="708"/>
        </w:sectPr>
      </w:pPr>
    </w:p>
    <w:p w:rsidR="007108D8" w:rsidRPr="00684364" w:rsidRDefault="003516FC">
      <w:pPr>
        <w:pStyle w:val="Listaszerbekezds"/>
        <w:numPr>
          <w:ilvl w:val="1"/>
          <w:numId w:val="49"/>
        </w:numPr>
        <w:tabs>
          <w:tab w:val="left" w:pos="1197"/>
        </w:tabs>
        <w:spacing w:before="64"/>
        <w:ind w:left="1196"/>
        <w:jc w:val="left"/>
        <w:rPr>
          <w:b/>
          <w:sz w:val="28"/>
          <w:lang w:val="hu-HU"/>
        </w:rPr>
      </w:pPr>
      <w:r w:rsidRPr="00684364">
        <w:rPr>
          <w:b/>
          <w:sz w:val="28"/>
          <w:u w:val="thick"/>
          <w:lang w:val="hu-HU"/>
        </w:rPr>
        <w:lastRenderedPageBreak/>
        <w:t>A 2012-2015 IFT STRATÉGIAI</w:t>
      </w:r>
      <w:r w:rsidRPr="00684364">
        <w:rPr>
          <w:b/>
          <w:spacing w:val="-13"/>
          <w:sz w:val="28"/>
          <w:u w:val="thick"/>
          <w:lang w:val="hu-HU"/>
        </w:rPr>
        <w:t xml:space="preserve"> </w:t>
      </w:r>
      <w:r w:rsidRPr="00684364">
        <w:rPr>
          <w:b/>
          <w:sz w:val="28"/>
          <w:u w:val="thick"/>
          <w:lang w:val="hu-HU"/>
        </w:rPr>
        <w:t>EREDMÉNYEI</w:t>
      </w:r>
    </w:p>
    <w:p w:rsidR="007108D8" w:rsidRPr="00684364" w:rsidRDefault="007108D8">
      <w:pPr>
        <w:pStyle w:val="Szvegtrzs"/>
        <w:spacing w:before="3"/>
        <w:rPr>
          <w:b/>
          <w:sz w:val="28"/>
          <w:lang w:val="hu-HU"/>
        </w:rPr>
      </w:pPr>
    </w:p>
    <w:p w:rsidR="007108D8" w:rsidRPr="00684364" w:rsidRDefault="003516FC">
      <w:pPr>
        <w:pStyle w:val="Szvegtrzs"/>
        <w:spacing w:before="90" w:line="276" w:lineRule="auto"/>
        <w:ind w:left="116" w:right="122"/>
        <w:jc w:val="both"/>
        <w:rPr>
          <w:lang w:val="hu-HU"/>
        </w:rPr>
      </w:pPr>
      <w:r w:rsidRPr="00684364">
        <w:rPr>
          <w:lang w:val="hu-HU"/>
        </w:rPr>
        <w:t>A tervezésnek a 2012. évi alapítás és indulás óta megtett út eredményeinek értékelésére kell épülnie.</w:t>
      </w:r>
    </w:p>
    <w:p w:rsidR="007108D8" w:rsidRPr="00684364" w:rsidRDefault="003516FC">
      <w:pPr>
        <w:spacing w:before="202"/>
        <w:ind w:left="116"/>
        <w:jc w:val="both"/>
        <w:rPr>
          <w:sz w:val="24"/>
          <w:lang w:val="hu-HU"/>
        </w:rPr>
      </w:pPr>
      <w:r w:rsidRPr="00684364">
        <w:rPr>
          <w:sz w:val="24"/>
          <w:lang w:val="hu-HU"/>
        </w:rPr>
        <w:t xml:space="preserve">A legfontosabb </w:t>
      </w:r>
      <w:r w:rsidRPr="00684364">
        <w:rPr>
          <w:b/>
          <w:sz w:val="24"/>
          <w:lang w:val="hu-HU"/>
        </w:rPr>
        <w:t xml:space="preserve">stratégiai szintű eredmények </w:t>
      </w:r>
      <w:r w:rsidRPr="00684364">
        <w:rPr>
          <w:sz w:val="24"/>
          <w:lang w:val="hu-HU"/>
        </w:rPr>
        <w:t>a következők:</w:t>
      </w:r>
    </w:p>
    <w:p w:rsidR="007108D8" w:rsidRPr="00684364" w:rsidRDefault="007108D8">
      <w:pPr>
        <w:pStyle w:val="Szvegtrzs"/>
        <w:spacing w:before="10"/>
        <w:rPr>
          <w:sz w:val="20"/>
          <w:lang w:val="hu-HU"/>
        </w:rPr>
      </w:pPr>
    </w:p>
    <w:p w:rsidR="007108D8" w:rsidRPr="00684364" w:rsidRDefault="003516FC">
      <w:pPr>
        <w:pStyle w:val="Listaszerbekezds"/>
        <w:numPr>
          <w:ilvl w:val="2"/>
          <w:numId w:val="49"/>
        </w:numPr>
        <w:tabs>
          <w:tab w:val="left" w:pos="1197"/>
        </w:tabs>
        <w:spacing w:line="276" w:lineRule="auto"/>
        <w:ind w:right="119"/>
        <w:jc w:val="both"/>
        <w:rPr>
          <w:sz w:val="24"/>
          <w:lang w:val="hu-HU"/>
        </w:rPr>
      </w:pPr>
      <w:r w:rsidRPr="00684364">
        <w:rPr>
          <w:sz w:val="24"/>
          <w:lang w:val="hu-HU"/>
        </w:rPr>
        <w:t>A fenntartói érdekek összehangolt, egységes és átfogó közszolgálati igényként jelennek meg a döntésekben és a</w:t>
      </w:r>
      <w:r w:rsidRPr="00684364">
        <w:rPr>
          <w:spacing w:val="-7"/>
          <w:sz w:val="24"/>
          <w:lang w:val="hu-HU"/>
        </w:rPr>
        <w:t xml:space="preserve"> </w:t>
      </w:r>
      <w:r w:rsidRPr="00684364">
        <w:rPr>
          <w:sz w:val="24"/>
          <w:lang w:val="hu-HU"/>
        </w:rPr>
        <w:t>végrehajtásban.</w:t>
      </w:r>
    </w:p>
    <w:p w:rsidR="007108D8" w:rsidRPr="00684364" w:rsidRDefault="003516FC">
      <w:pPr>
        <w:pStyle w:val="Listaszerbekezds"/>
        <w:numPr>
          <w:ilvl w:val="2"/>
          <w:numId w:val="49"/>
        </w:numPr>
        <w:tabs>
          <w:tab w:val="left" w:pos="1197"/>
        </w:tabs>
        <w:spacing w:before="3" w:line="276" w:lineRule="auto"/>
        <w:ind w:right="121"/>
        <w:jc w:val="both"/>
        <w:rPr>
          <w:sz w:val="24"/>
          <w:lang w:val="hu-HU"/>
        </w:rPr>
      </w:pPr>
      <w:r w:rsidRPr="00684364">
        <w:rPr>
          <w:sz w:val="24"/>
          <w:lang w:val="hu-HU"/>
        </w:rPr>
        <w:t>Az Egyetem, a fenntartók és a közintézmények között a kölcsönös tisztelet és a hatékony együttműködés kultúrája alakult</w:t>
      </w:r>
      <w:r w:rsidRPr="00684364">
        <w:rPr>
          <w:spacing w:val="-7"/>
          <w:sz w:val="24"/>
          <w:lang w:val="hu-HU"/>
        </w:rPr>
        <w:t xml:space="preserve"> </w:t>
      </w:r>
      <w:r w:rsidRPr="00684364">
        <w:rPr>
          <w:sz w:val="24"/>
          <w:lang w:val="hu-HU"/>
        </w:rPr>
        <w:t>ki.</w:t>
      </w:r>
    </w:p>
    <w:p w:rsidR="007108D8" w:rsidRPr="00684364" w:rsidRDefault="003516FC">
      <w:pPr>
        <w:pStyle w:val="Listaszerbekezds"/>
        <w:numPr>
          <w:ilvl w:val="2"/>
          <w:numId w:val="49"/>
        </w:numPr>
        <w:tabs>
          <w:tab w:val="left" w:pos="1197"/>
        </w:tabs>
        <w:spacing w:before="1" w:line="276" w:lineRule="auto"/>
        <w:ind w:right="111"/>
        <w:jc w:val="both"/>
        <w:rPr>
          <w:sz w:val="24"/>
          <w:lang w:val="hu-HU"/>
        </w:rPr>
      </w:pPr>
      <w:r w:rsidRPr="00684364">
        <w:rPr>
          <w:sz w:val="24"/>
          <w:lang w:val="hu-HU"/>
        </w:rPr>
        <w:t>Közös egyetemi érdekek meghatározása, közös célok és szellemiség jellemzik a vezetést, az oktatás - és a kutatásszervezést. Az igazgatás és a gazdálkodás átlátható és szabályozott eljárások keretében</w:t>
      </w:r>
      <w:r w:rsidRPr="00684364">
        <w:rPr>
          <w:spacing w:val="-5"/>
          <w:sz w:val="24"/>
          <w:lang w:val="hu-HU"/>
        </w:rPr>
        <w:t xml:space="preserve"> </w:t>
      </w:r>
      <w:r w:rsidRPr="00684364">
        <w:rPr>
          <w:sz w:val="24"/>
          <w:lang w:val="hu-HU"/>
        </w:rPr>
        <w:t>történik.</w:t>
      </w:r>
    </w:p>
    <w:p w:rsidR="007108D8" w:rsidRPr="00684364" w:rsidRDefault="003516FC">
      <w:pPr>
        <w:pStyle w:val="Listaszerbekezds"/>
        <w:numPr>
          <w:ilvl w:val="2"/>
          <w:numId w:val="49"/>
        </w:numPr>
        <w:tabs>
          <w:tab w:val="left" w:pos="1197"/>
        </w:tabs>
        <w:spacing w:line="276" w:lineRule="auto"/>
        <w:ind w:right="120"/>
        <w:jc w:val="both"/>
        <w:rPr>
          <w:sz w:val="24"/>
          <w:lang w:val="hu-HU"/>
        </w:rPr>
      </w:pPr>
      <w:r w:rsidRPr="00684364">
        <w:rPr>
          <w:sz w:val="24"/>
          <w:lang w:val="hu-HU"/>
        </w:rPr>
        <w:t>Az integrációt követően megtörtént a képzési profil tisztítása, megújítása, valamint új szakok fejlesztése és</w:t>
      </w:r>
      <w:r w:rsidRPr="00684364">
        <w:rPr>
          <w:spacing w:val="-5"/>
          <w:sz w:val="24"/>
          <w:lang w:val="hu-HU"/>
        </w:rPr>
        <w:t xml:space="preserve"> </w:t>
      </w:r>
      <w:r w:rsidRPr="00684364">
        <w:rPr>
          <w:sz w:val="24"/>
          <w:lang w:val="hu-HU"/>
        </w:rPr>
        <w:t>indítása.</w:t>
      </w:r>
    </w:p>
    <w:p w:rsidR="007108D8" w:rsidRPr="00684364" w:rsidRDefault="003516FC">
      <w:pPr>
        <w:pStyle w:val="Listaszerbekezds"/>
        <w:numPr>
          <w:ilvl w:val="2"/>
          <w:numId w:val="49"/>
        </w:numPr>
        <w:tabs>
          <w:tab w:val="left" w:pos="1197"/>
        </w:tabs>
        <w:spacing w:line="278" w:lineRule="auto"/>
        <w:ind w:right="114"/>
        <w:jc w:val="both"/>
        <w:rPr>
          <w:sz w:val="24"/>
          <w:lang w:val="hu-HU"/>
        </w:rPr>
      </w:pPr>
      <w:r w:rsidRPr="00684364">
        <w:rPr>
          <w:sz w:val="24"/>
          <w:lang w:val="hu-HU"/>
        </w:rPr>
        <w:t>Az Egyetem a közszolgálati tisztviselői továbbképzés– és vezetőképzés új rendszerének bázisintézményévé</w:t>
      </w:r>
      <w:r w:rsidRPr="00684364">
        <w:rPr>
          <w:spacing w:val="-10"/>
          <w:sz w:val="24"/>
          <w:lang w:val="hu-HU"/>
        </w:rPr>
        <w:t xml:space="preserve"> </w:t>
      </w:r>
      <w:r w:rsidRPr="00684364">
        <w:rPr>
          <w:sz w:val="24"/>
          <w:lang w:val="hu-HU"/>
        </w:rPr>
        <w:t>vált.</w:t>
      </w:r>
    </w:p>
    <w:p w:rsidR="007108D8" w:rsidRPr="00684364" w:rsidRDefault="003516FC">
      <w:pPr>
        <w:pStyle w:val="Listaszerbekezds"/>
        <w:numPr>
          <w:ilvl w:val="2"/>
          <w:numId w:val="49"/>
        </w:numPr>
        <w:tabs>
          <w:tab w:val="left" w:pos="1197"/>
        </w:tabs>
        <w:spacing w:line="276" w:lineRule="auto"/>
        <w:ind w:right="115"/>
        <w:jc w:val="both"/>
        <w:rPr>
          <w:sz w:val="24"/>
          <w:lang w:val="hu-HU"/>
        </w:rPr>
      </w:pPr>
      <w:r w:rsidRPr="00684364">
        <w:rPr>
          <w:sz w:val="24"/>
          <w:lang w:val="hu-HU"/>
        </w:rPr>
        <w:t>Létrejött a Közigazgatás-tudományi Doktori Iskola és akkreditáció alatt áll a Rendészettudományi Doktori</w:t>
      </w:r>
      <w:r w:rsidRPr="00684364">
        <w:rPr>
          <w:spacing w:val="-9"/>
          <w:sz w:val="24"/>
          <w:lang w:val="hu-HU"/>
        </w:rPr>
        <w:t xml:space="preserve"> </w:t>
      </w:r>
      <w:r w:rsidRPr="00684364">
        <w:rPr>
          <w:sz w:val="24"/>
          <w:lang w:val="hu-HU"/>
        </w:rPr>
        <w:t>Iskola.</w:t>
      </w:r>
    </w:p>
    <w:p w:rsidR="007108D8" w:rsidRPr="00684364" w:rsidRDefault="003516FC">
      <w:pPr>
        <w:pStyle w:val="Listaszerbekezds"/>
        <w:numPr>
          <w:ilvl w:val="2"/>
          <w:numId w:val="49"/>
        </w:numPr>
        <w:tabs>
          <w:tab w:val="left" w:pos="1197"/>
        </w:tabs>
        <w:spacing w:before="3" w:line="276" w:lineRule="auto"/>
        <w:ind w:right="121"/>
        <w:jc w:val="both"/>
        <w:rPr>
          <w:sz w:val="24"/>
          <w:lang w:val="hu-HU"/>
        </w:rPr>
      </w:pPr>
      <w:r w:rsidRPr="00684364">
        <w:rPr>
          <w:sz w:val="24"/>
          <w:lang w:val="hu-HU"/>
        </w:rPr>
        <w:t>Az integráció „közös” intézményeket hozott létre: a Nemzetközi és Európai Tanulmányok Kart és az Államtudományi Intézetet. Utóbbi az egységes egyetemi kutatásirányítás szervezeti keretének alapját</w:t>
      </w:r>
      <w:r w:rsidRPr="00684364">
        <w:rPr>
          <w:spacing w:val="-7"/>
          <w:sz w:val="24"/>
          <w:lang w:val="hu-HU"/>
        </w:rPr>
        <w:t xml:space="preserve"> </w:t>
      </w:r>
      <w:r w:rsidRPr="00684364">
        <w:rPr>
          <w:sz w:val="24"/>
          <w:lang w:val="hu-HU"/>
        </w:rPr>
        <w:t>jelenti.</w:t>
      </w:r>
    </w:p>
    <w:p w:rsidR="007108D8" w:rsidRPr="00684364" w:rsidRDefault="003516FC">
      <w:pPr>
        <w:pStyle w:val="Listaszerbekezds"/>
        <w:numPr>
          <w:ilvl w:val="2"/>
          <w:numId w:val="49"/>
        </w:numPr>
        <w:tabs>
          <w:tab w:val="left" w:pos="1197"/>
        </w:tabs>
        <w:spacing w:before="1" w:line="276" w:lineRule="auto"/>
        <w:ind w:right="114"/>
        <w:jc w:val="both"/>
        <w:rPr>
          <w:sz w:val="24"/>
          <w:lang w:val="hu-HU"/>
        </w:rPr>
      </w:pPr>
      <w:r w:rsidRPr="00684364">
        <w:rPr>
          <w:sz w:val="24"/>
          <w:lang w:val="hu-HU"/>
        </w:rPr>
        <w:t>A belső együttműködés „közös” programokat hívott életre: közös képzési modul, közös közszolgálati gyakorlat, egységes nemzetköziesítés, Államreform Operatív Program megvalósítás és Közszolgáltatás-fejlesztési Operatív Program</w:t>
      </w:r>
      <w:r w:rsidRPr="00684364">
        <w:rPr>
          <w:spacing w:val="-17"/>
          <w:sz w:val="24"/>
          <w:lang w:val="hu-HU"/>
        </w:rPr>
        <w:t xml:space="preserve"> </w:t>
      </w:r>
      <w:r w:rsidRPr="00684364">
        <w:rPr>
          <w:sz w:val="24"/>
          <w:lang w:val="hu-HU"/>
        </w:rPr>
        <w:t>tervezés.</w:t>
      </w:r>
    </w:p>
    <w:p w:rsidR="007108D8" w:rsidRPr="00684364" w:rsidRDefault="003516FC">
      <w:pPr>
        <w:pStyle w:val="Listaszerbekezds"/>
        <w:numPr>
          <w:ilvl w:val="2"/>
          <w:numId w:val="49"/>
        </w:numPr>
        <w:tabs>
          <w:tab w:val="left" w:pos="1197"/>
        </w:tabs>
        <w:spacing w:before="3" w:line="276" w:lineRule="auto"/>
        <w:ind w:right="117"/>
        <w:jc w:val="both"/>
        <w:rPr>
          <w:sz w:val="24"/>
          <w:lang w:val="hu-HU"/>
        </w:rPr>
      </w:pPr>
      <w:r w:rsidRPr="00684364">
        <w:rPr>
          <w:sz w:val="24"/>
          <w:lang w:val="hu-HU"/>
        </w:rPr>
        <w:t>Az Egyetem vezető szerepet játszik a hazai tehetséggondozásban tudományterületén, ennek bizonyítéka az NKE-n 2015-ben megszervezett két sikeres OTDK szekció</w:t>
      </w:r>
      <w:r w:rsidRPr="00684364">
        <w:rPr>
          <w:spacing w:val="-8"/>
          <w:sz w:val="24"/>
          <w:lang w:val="hu-HU"/>
        </w:rPr>
        <w:t xml:space="preserve"> </w:t>
      </w:r>
      <w:r w:rsidRPr="00684364">
        <w:rPr>
          <w:sz w:val="24"/>
          <w:lang w:val="hu-HU"/>
        </w:rPr>
        <w:t>megvalósítása.</w:t>
      </w:r>
    </w:p>
    <w:p w:rsidR="007108D8" w:rsidRPr="00684364" w:rsidRDefault="003516FC">
      <w:pPr>
        <w:pStyle w:val="Listaszerbekezds"/>
        <w:numPr>
          <w:ilvl w:val="2"/>
          <w:numId w:val="49"/>
        </w:numPr>
        <w:tabs>
          <w:tab w:val="left" w:pos="1197"/>
        </w:tabs>
        <w:spacing w:line="278" w:lineRule="auto"/>
        <w:ind w:right="118"/>
        <w:jc w:val="both"/>
        <w:rPr>
          <w:sz w:val="24"/>
          <w:lang w:val="hu-HU"/>
        </w:rPr>
      </w:pPr>
      <w:r w:rsidRPr="00684364">
        <w:rPr>
          <w:sz w:val="24"/>
          <w:lang w:val="hu-HU"/>
        </w:rPr>
        <w:t>Az egységes egyetemi kultúra építőkövei létrejöttek: jelképek, arculat, közös események.</w:t>
      </w:r>
    </w:p>
    <w:p w:rsidR="007108D8" w:rsidRPr="00684364" w:rsidRDefault="003516FC">
      <w:pPr>
        <w:pStyle w:val="Szvegtrzs"/>
        <w:spacing w:line="276" w:lineRule="auto"/>
        <w:ind w:left="116" w:right="116"/>
        <w:jc w:val="both"/>
        <w:rPr>
          <w:lang w:val="hu-HU"/>
        </w:rPr>
      </w:pPr>
      <w:r w:rsidRPr="00684364">
        <w:rPr>
          <w:lang w:val="hu-HU"/>
        </w:rPr>
        <w:t>Összegezve: az elődintézmények integrációja a hivatásrendi alapértékek megőrzése mellett valósult meg. Az integrált működés az alsó– és középszintű folyamatokban még jelentős továbbfejlesztést igényel. Az Egyetem minden szervezeti szintjén, oktatási és adminisztratív egységekben egyaránt, azonos szintű elkötelezettségnek és tudatosságnak kell lennie az integrált</w:t>
      </w:r>
      <w:r w:rsidRPr="00684364">
        <w:rPr>
          <w:spacing w:val="51"/>
          <w:lang w:val="hu-HU"/>
        </w:rPr>
        <w:t xml:space="preserve"> </w:t>
      </w:r>
      <w:r w:rsidRPr="00684364">
        <w:rPr>
          <w:lang w:val="hu-HU"/>
        </w:rPr>
        <w:t>működés,</w:t>
      </w:r>
      <w:r w:rsidRPr="00684364">
        <w:rPr>
          <w:spacing w:val="50"/>
          <w:lang w:val="hu-HU"/>
        </w:rPr>
        <w:t xml:space="preserve"> </w:t>
      </w:r>
      <w:r w:rsidRPr="00684364">
        <w:rPr>
          <w:lang w:val="hu-HU"/>
        </w:rPr>
        <w:t>a közös</w:t>
      </w:r>
      <w:r w:rsidRPr="00684364">
        <w:rPr>
          <w:spacing w:val="50"/>
          <w:lang w:val="hu-HU"/>
        </w:rPr>
        <w:t xml:space="preserve"> </w:t>
      </w:r>
      <w:r w:rsidRPr="00684364">
        <w:rPr>
          <w:lang w:val="hu-HU"/>
        </w:rPr>
        <w:t>értékek</w:t>
      </w:r>
      <w:r w:rsidRPr="00684364">
        <w:rPr>
          <w:spacing w:val="50"/>
          <w:lang w:val="hu-HU"/>
        </w:rPr>
        <w:t xml:space="preserve"> </w:t>
      </w:r>
      <w:r w:rsidRPr="00684364">
        <w:rPr>
          <w:lang w:val="hu-HU"/>
        </w:rPr>
        <w:t>valamint</w:t>
      </w:r>
      <w:r w:rsidRPr="00684364">
        <w:rPr>
          <w:spacing w:val="51"/>
          <w:lang w:val="hu-HU"/>
        </w:rPr>
        <w:t xml:space="preserve"> </w:t>
      </w:r>
      <w:r w:rsidRPr="00684364">
        <w:rPr>
          <w:lang w:val="hu-HU"/>
        </w:rPr>
        <w:t>eredmények</w:t>
      </w:r>
      <w:r w:rsidRPr="00684364">
        <w:rPr>
          <w:spacing w:val="50"/>
          <w:lang w:val="hu-HU"/>
        </w:rPr>
        <w:t xml:space="preserve"> </w:t>
      </w:r>
      <w:r w:rsidRPr="00684364">
        <w:rPr>
          <w:lang w:val="hu-HU"/>
        </w:rPr>
        <w:t>iránt.</w:t>
      </w:r>
      <w:r w:rsidRPr="00684364">
        <w:rPr>
          <w:spacing w:val="51"/>
          <w:lang w:val="hu-HU"/>
        </w:rPr>
        <w:t xml:space="preserve"> </w:t>
      </w:r>
      <w:r w:rsidRPr="00684364">
        <w:rPr>
          <w:lang w:val="hu-HU"/>
        </w:rPr>
        <w:t>Az</w:t>
      </w:r>
      <w:r w:rsidRPr="00684364">
        <w:rPr>
          <w:spacing w:val="51"/>
          <w:lang w:val="hu-HU"/>
        </w:rPr>
        <w:t xml:space="preserve"> </w:t>
      </w:r>
      <w:r w:rsidRPr="00684364">
        <w:rPr>
          <w:lang w:val="hu-HU"/>
        </w:rPr>
        <w:t>Egyetem</w:t>
      </w:r>
      <w:r w:rsidRPr="00684364">
        <w:rPr>
          <w:spacing w:val="51"/>
          <w:lang w:val="hu-HU"/>
        </w:rPr>
        <w:t xml:space="preserve"> </w:t>
      </w:r>
      <w:r w:rsidRPr="00684364">
        <w:rPr>
          <w:lang w:val="hu-HU"/>
        </w:rPr>
        <w:t>alapértéke a</w:t>
      </w:r>
    </w:p>
    <w:p w:rsidR="007108D8" w:rsidRPr="00684364" w:rsidRDefault="003516FC">
      <w:pPr>
        <w:pStyle w:val="Szvegtrzs"/>
        <w:spacing w:before="2"/>
        <w:ind w:left="116"/>
        <w:jc w:val="both"/>
        <w:rPr>
          <w:lang w:val="hu-HU"/>
        </w:rPr>
      </w:pPr>
      <w:r w:rsidRPr="00684364">
        <w:rPr>
          <w:lang w:val="hu-HU"/>
        </w:rPr>
        <w:t>„közösség”, az egyéni célok és autonómia ezután következik.</w:t>
      </w:r>
    </w:p>
    <w:p w:rsidR="007108D8" w:rsidRPr="00684364" w:rsidRDefault="007108D8">
      <w:pPr>
        <w:pStyle w:val="Szvegtrzs"/>
        <w:rPr>
          <w:sz w:val="26"/>
          <w:lang w:val="hu-HU"/>
        </w:rPr>
      </w:pPr>
    </w:p>
    <w:p w:rsidR="007108D8" w:rsidRPr="00684364" w:rsidRDefault="007108D8">
      <w:pPr>
        <w:pStyle w:val="Szvegtrzs"/>
        <w:rPr>
          <w:sz w:val="26"/>
          <w:lang w:val="hu-HU"/>
        </w:rPr>
      </w:pPr>
    </w:p>
    <w:p w:rsidR="007108D8" w:rsidRPr="00684364" w:rsidRDefault="003516FC">
      <w:pPr>
        <w:spacing w:before="164"/>
        <w:ind w:left="404"/>
        <w:rPr>
          <w:b/>
          <w:sz w:val="24"/>
          <w:lang w:val="hu-HU"/>
        </w:rPr>
      </w:pPr>
      <w:r w:rsidRPr="00684364">
        <w:rPr>
          <w:b/>
          <w:i/>
          <w:sz w:val="24"/>
          <w:lang w:val="hu-HU"/>
        </w:rPr>
        <w:t>Salus Universitatis Suprema Lex Esto</w:t>
      </w:r>
      <w:r w:rsidRPr="00684364">
        <w:rPr>
          <w:b/>
          <w:sz w:val="24"/>
          <w:lang w:val="hu-HU"/>
        </w:rPr>
        <w:t>! – Az Egyetem üdve legyen a legfőbb törvény!</w:t>
      </w:r>
    </w:p>
    <w:p w:rsidR="007108D8" w:rsidRPr="00684364" w:rsidRDefault="007108D8">
      <w:pPr>
        <w:rPr>
          <w:sz w:val="24"/>
          <w:lang w:val="hu-HU"/>
        </w:rPr>
        <w:sectPr w:rsidR="007108D8" w:rsidRPr="00684364">
          <w:pgSz w:w="11910" w:h="16840"/>
          <w:pgMar w:top="1420" w:right="1300" w:bottom="540" w:left="1300" w:header="0" w:footer="287" w:gutter="0"/>
          <w:cols w:space="708"/>
        </w:sectPr>
      </w:pPr>
    </w:p>
    <w:p w:rsidR="007108D8" w:rsidRPr="00684364" w:rsidRDefault="003516FC">
      <w:pPr>
        <w:pStyle w:val="Cmsor3"/>
        <w:numPr>
          <w:ilvl w:val="1"/>
          <w:numId w:val="49"/>
        </w:numPr>
        <w:tabs>
          <w:tab w:val="left" w:pos="1197"/>
        </w:tabs>
        <w:spacing w:before="64"/>
        <w:ind w:left="1196"/>
        <w:jc w:val="left"/>
        <w:rPr>
          <w:lang w:val="hu-HU"/>
        </w:rPr>
      </w:pPr>
      <w:r w:rsidRPr="00684364">
        <w:rPr>
          <w:u w:val="thick"/>
          <w:lang w:val="hu-HU"/>
        </w:rPr>
        <w:lastRenderedPageBreak/>
        <w:t>STRATÉGIAI ALAPVETÉS</w:t>
      </w:r>
      <w:r w:rsidRPr="00684364">
        <w:rPr>
          <w:spacing w:val="-8"/>
          <w:u w:val="thick"/>
          <w:lang w:val="hu-HU"/>
        </w:rPr>
        <w:t xml:space="preserve"> </w:t>
      </w:r>
      <w:r w:rsidRPr="00684364">
        <w:rPr>
          <w:u w:val="thick"/>
          <w:lang w:val="hu-HU"/>
        </w:rPr>
        <w:t>2015-2020</w:t>
      </w:r>
    </w:p>
    <w:p w:rsidR="007108D8" w:rsidRPr="00684364" w:rsidRDefault="007108D8">
      <w:pPr>
        <w:pStyle w:val="Szvegtrzs"/>
        <w:rPr>
          <w:b/>
          <w:sz w:val="20"/>
          <w:lang w:val="hu-HU"/>
        </w:rPr>
      </w:pPr>
    </w:p>
    <w:p w:rsidR="007108D8" w:rsidRPr="00684364" w:rsidRDefault="007108D8">
      <w:pPr>
        <w:pStyle w:val="Szvegtrzs"/>
        <w:rPr>
          <w:b/>
          <w:sz w:val="21"/>
          <w:lang w:val="hu-HU"/>
        </w:rPr>
      </w:pPr>
    </w:p>
    <w:p w:rsidR="007108D8" w:rsidRPr="00684364" w:rsidRDefault="003516FC">
      <w:pPr>
        <w:pStyle w:val="Szvegtrzs"/>
        <w:spacing w:before="90" w:line="276" w:lineRule="auto"/>
        <w:ind w:left="116" w:right="119"/>
        <w:jc w:val="both"/>
        <w:rPr>
          <w:lang w:val="hu-HU"/>
        </w:rPr>
      </w:pPr>
      <w:r w:rsidRPr="00684364">
        <w:rPr>
          <w:lang w:val="hu-HU"/>
        </w:rPr>
        <w:t>Korunk társadalmi és gazdasági krízisei, a növekvő biztonsági kockázatok, jövőnk bizonytalanságai az államot és a kormányzatot rendkívüli feladatokkal szembesítik világszerte. A közérdeket érvényesítő közszolgálatnak, a jó és stabil kormányzásnak korszerű tudományos ismeretekre és felsőfokú képzésre kell</w:t>
      </w:r>
      <w:r w:rsidRPr="00684364">
        <w:rPr>
          <w:spacing w:val="-8"/>
          <w:lang w:val="hu-HU"/>
        </w:rPr>
        <w:t xml:space="preserve"> </w:t>
      </w:r>
      <w:r w:rsidRPr="00684364">
        <w:rPr>
          <w:lang w:val="hu-HU"/>
        </w:rPr>
        <w:t>épülnie.</w:t>
      </w:r>
    </w:p>
    <w:p w:rsidR="007108D8" w:rsidRPr="00684364" w:rsidRDefault="003516FC">
      <w:pPr>
        <w:pStyle w:val="Cmsor5"/>
        <w:spacing w:before="204" w:line="276" w:lineRule="auto"/>
        <w:ind w:left="116" w:right="115" w:firstLine="0"/>
        <w:jc w:val="both"/>
        <w:rPr>
          <w:lang w:val="hu-HU"/>
        </w:rPr>
      </w:pPr>
      <w:r w:rsidRPr="00684364">
        <w:rPr>
          <w:lang w:val="hu-HU"/>
        </w:rPr>
        <w:t>A Nemzeti Közszolgálati Egyetem feladata a XXI. század kihívásainak megfelelni tudó állam, a jó és hatékony kormányzás, az elkötelezett közszolgálat építése az oktatás és a tudomány eszközeivel.</w:t>
      </w:r>
    </w:p>
    <w:p w:rsidR="007108D8" w:rsidRPr="00684364" w:rsidRDefault="003516FC">
      <w:pPr>
        <w:pStyle w:val="Szvegtrzs"/>
        <w:spacing w:before="195" w:line="276" w:lineRule="auto"/>
        <w:ind w:left="116" w:right="115"/>
        <w:jc w:val="both"/>
        <w:rPr>
          <w:lang w:val="hu-HU"/>
        </w:rPr>
      </w:pPr>
      <w:r w:rsidRPr="00684364">
        <w:rPr>
          <w:lang w:val="hu-HU"/>
        </w:rPr>
        <w:t>Világunk gyorsuló és bonyolult változásai csak nyitott és átfogó szemlélettel érthetőek meg. Ahogy az emberi szervezet is csak organikus egységként tud a bajokkal megküzdeni, így a közszolgálat is csak egységes erőforrásként hatékony. Az állam szerepét komplexen, világunkat egészként (holisztikusan) kell tekintenünk. Az „</w:t>
      </w:r>
      <w:r w:rsidRPr="00684364">
        <w:rPr>
          <w:i/>
          <w:lang w:val="hu-HU"/>
        </w:rPr>
        <w:t>universitas</w:t>
      </w:r>
      <w:r w:rsidRPr="00684364">
        <w:rPr>
          <w:lang w:val="hu-HU"/>
        </w:rPr>
        <w:t>” filozófiája egykoron az egységre törekvő szemléletet hordozta, de mára tudásunk széttöredezett. A tudomány rendszerét is átrendező változások azonban tudásunk újraegyesítését, szintézist követelnek. Újító és innovatív gondolatokra van szükség a közügyekben (</w:t>
      </w:r>
      <w:r w:rsidRPr="00684364">
        <w:rPr>
          <w:i/>
          <w:lang w:val="hu-HU"/>
        </w:rPr>
        <w:t>public affairs</w:t>
      </w:r>
      <w:r w:rsidRPr="00684364">
        <w:rPr>
          <w:lang w:val="hu-HU"/>
        </w:rPr>
        <w:t>)</w:t>
      </w:r>
      <w:r w:rsidRPr="00684364">
        <w:rPr>
          <w:spacing w:val="-7"/>
          <w:lang w:val="hu-HU"/>
        </w:rPr>
        <w:t xml:space="preserve"> </w:t>
      </w:r>
      <w:r w:rsidRPr="00684364">
        <w:rPr>
          <w:lang w:val="hu-HU"/>
        </w:rPr>
        <w:t>is.</w:t>
      </w:r>
    </w:p>
    <w:p w:rsidR="007108D8" w:rsidRPr="00684364" w:rsidRDefault="003516FC">
      <w:pPr>
        <w:spacing w:before="204" w:line="276" w:lineRule="auto"/>
        <w:ind w:left="116" w:right="117"/>
        <w:jc w:val="both"/>
        <w:rPr>
          <w:sz w:val="24"/>
          <w:lang w:val="hu-HU"/>
        </w:rPr>
      </w:pPr>
      <w:r w:rsidRPr="00684364">
        <w:rPr>
          <w:b/>
          <w:sz w:val="24"/>
          <w:lang w:val="hu-HU"/>
        </w:rPr>
        <w:t>A tudomány és a közszolgálat korszakos átalakulásának egyik innovatív színtere: a Nemzeti Közszolgálati Egyetem</w:t>
      </w:r>
      <w:r w:rsidRPr="00684364">
        <w:rPr>
          <w:sz w:val="24"/>
          <w:lang w:val="hu-HU"/>
        </w:rPr>
        <w:t>. A tudás formálódó új kerete: az államtudomány. Az államtudomány képes megtartani azt a sokféle és bonyolult szövedéket, amely behálózza közösségeinket, közös ügyeinket.</w:t>
      </w:r>
    </w:p>
    <w:p w:rsidR="007108D8" w:rsidRPr="00684364" w:rsidRDefault="003516FC">
      <w:pPr>
        <w:pStyle w:val="Szvegtrzs"/>
        <w:spacing w:line="276" w:lineRule="auto"/>
        <w:ind w:left="116" w:right="115" w:firstLine="707"/>
        <w:jc w:val="both"/>
        <w:rPr>
          <w:lang w:val="hu-HU"/>
        </w:rPr>
      </w:pPr>
      <w:r w:rsidRPr="00684364">
        <w:rPr>
          <w:lang w:val="hu-HU"/>
        </w:rPr>
        <w:t xml:space="preserve">Ebben a szellemiségben az </w:t>
      </w:r>
      <w:r w:rsidRPr="00684364">
        <w:rPr>
          <w:b/>
          <w:lang w:val="hu-HU"/>
        </w:rPr>
        <w:t xml:space="preserve">Egyetem képzési feladata </w:t>
      </w:r>
      <w:r w:rsidRPr="00684364">
        <w:rPr>
          <w:lang w:val="hu-HU"/>
        </w:rPr>
        <w:t>a fiataloknak a közszolgálati hivatásra célzott felkészítést nyújtani, korszerű és komplex tudást adni szilárd erkölcsi és értékalapokra építve. Feladat a hivatásrendek közszolgálati továbbképzésében és a vezetők képzésében történő szerepvállalás. Az Egyetem a szakmai közösségépítés fontos színtere, a közszolgálat és a felsőoktatás szorosabb kapcsolatának katalizátora.</w:t>
      </w:r>
    </w:p>
    <w:p w:rsidR="007108D8" w:rsidRPr="00684364" w:rsidRDefault="003516FC">
      <w:pPr>
        <w:pStyle w:val="Szvegtrzs"/>
        <w:spacing w:before="202" w:line="276" w:lineRule="auto"/>
        <w:ind w:left="116" w:right="114" w:firstLine="707"/>
        <w:jc w:val="both"/>
        <w:rPr>
          <w:lang w:val="hu-HU"/>
        </w:rPr>
      </w:pPr>
      <w:r w:rsidRPr="00684364">
        <w:rPr>
          <w:lang w:val="hu-HU"/>
        </w:rPr>
        <w:t xml:space="preserve">Az Egyetem </w:t>
      </w:r>
      <w:r w:rsidRPr="00684364">
        <w:rPr>
          <w:b/>
          <w:lang w:val="hu-HU"/>
        </w:rPr>
        <w:t xml:space="preserve">kutatási feladata </w:t>
      </w:r>
      <w:r w:rsidRPr="00684364">
        <w:rPr>
          <w:lang w:val="hu-HU"/>
        </w:rPr>
        <w:t xml:space="preserve">a nemzetközi tudományos együttműködésekre is építő, az állam képességeit, a kormányzás hatékonyságát és a közszolgálat értékeit támogató eredmények elérése. Az államtudomány új keretei között a védelem (rendvédelem, honvédelem, katasztrófavédelem), a közrend és biztonság (nemzetbiztonság), a jog és a közigazgatás, </w:t>
      </w:r>
      <w:r w:rsidRPr="00684364">
        <w:rPr>
          <w:sz w:val="22"/>
          <w:lang w:val="hu-HU"/>
        </w:rPr>
        <w:t xml:space="preserve">vízgazdálkodás </w:t>
      </w:r>
      <w:r w:rsidRPr="00684364">
        <w:rPr>
          <w:lang w:val="hu-HU"/>
        </w:rPr>
        <w:t>és más közös ügyeink kutatása új módszerekkel, innovatív eredményekkel szolgálják a nemzetet és a nemzetközi tudományos életet.</w:t>
      </w:r>
    </w:p>
    <w:p w:rsidR="007108D8" w:rsidRPr="00684364" w:rsidRDefault="003516FC">
      <w:pPr>
        <w:pStyle w:val="Szvegtrzs"/>
        <w:spacing w:before="202" w:line="276" w:lineRule="auto"/>
        <w:ind w:left="116" w:right="118"/>
        <w:jc w:val="both"/>
        <w:rPr>
          <w:lang w:val="hu-HU"/>
        </w:rPr>
      </w:pPr>
      <w:r w:rsidRPr="00684364">
        <w:rPr>
          <w:color w:val="212121"/>
          <w:lang w:val="hu-HU"/>
        </w:rPr>
        <w:t xml:space="preserve">A magyar felsőoktatásban az egyetemek közötti érdekharc elsorvasztja az együttműködés kultúráját. Az Egyetem feladata, hogy </w:t>
      </w:r>
      <w:r w:rsidRPr="00684364">
        <w:rPr>
          <w:b/>
          <w:color w:val="212121"/>
          <w:lang w:val="hu-HU"/>
        </w:rPr>
        <w:t xml:space="preserve">nemzetközi partnerségi minták nyomán példát mutasson </w:t>
      </w:r>
      <w:r w:rsidRPr="00684364">
        <w:rPr>
          <w:color w:val="212121"/>
          <w:lang w:val="hu-HU"/>
        </w:rPr>
        <w:t>a közérdeket szolgáló egyetem-közi együttműködésekre itthon is. A kölcsönös bizalom és tisztelet légkörét, a közös munka kultúráját az Egyetem akadémiai partnerkapcsolataiban mintaszerűen kell megjeleníteni.</w:t>
      </w:r>
    </w:p>
    <w:p w:rsidR="007108D8" w:rsidRPr="00684364" w:rsidRDefault="003516FC">
      <w:pPr>
        <w:spacing w:before="120" w:line="276" w:lineRule="auto"/>
        <w:ind w:left="116" w:right="117" w:firstLine="707"/>
        <w:jc w:val="both"/>
        <w:rPr>
          <w:sz w:val="24"/>
          <w:lang w:val="hu-HU"/>
        </w:rPr>
      </w:pPr>
      <w:r w:rsidRPr="00684364">
        <w:rPr>
          <w:color w:val="212121"/>
          <w:sz w:val="24"/>
          <w:lang w:val="hu-HU"/>
        </w:rPr>
        <w:t xml:space="preserve">Az NKE az </w:t>
      </w:r>
      <w:r w:rsidRPr="00684364">
        <w:rPr>
          <w:b/>
          <w:color w:val="212121"/>
          <w:sz w:val="24"/>
          <w:lang w:val="hu-HU"/>
        </w:rPr>
        <w:t xml:space="preserve">Európai Egyetemek Szövetségének (EUA) </w:t>
      </w:r>
      <w:r w:rsidRPr="00684364">
        <w:rPr>
          <w:color w:val="212121"/>
          <w:sz w:val="24"/>
          <w:lang w:val="hu-HU"/>
        </w:rPr>
        <w:t xml:space="preserve">és az </w:t>
      </w:r>
      <w:r w:rsidRPr="00684364">
        <w:rPr>
          <w:b/>
          <w:color w:val="212121"/>
          <w:sz w:val="24"/>
          <w:lang w:val="hu-HU"/>
        </w:rPr>
        <w:t xml:space="preserve">Egyetemek Nemzetközi Szövetségének (IAU) </w:t>
      </w:r>
      <w:r w:rsidRPr="00684364">
        <w:rPr>
          <w:color w:val="212121"/>
          <w:sz w:val="24"/>
          <w:lang w:val="hu-HU"/>
        </w:rPr>
        <w:t xml:space="preserve">tagjaként kezdeményezője és cselekvő </w:t>
      </w:r>
      <w:r w:rsidRPr="00684364">
        <w:rPr>
          <w:sz w:val="24"/>
          <w:lang w:val="hu-HU"/>
        </w:rPr>
        <w:t xml:space="preserve">részese, Európa és a világ vezető egyetemei által folytatott közös törekvéseknek, a társadalmak egészét szolgáló értékteremtő munkának. </w:t>
      </w:r>
      <w:r w:rsidRPr="00684364">
        <w:rPr>
          <w:color w:val="212121"/>
          <w:sz w:val="24"/>
          <w:lang w:val="hu-HU"/>
        </w:rPr>
        <w:t xml:space="preserve">Az Egyetem </w:t>
      </w:r>
      <w:r w:rsidRPr="00684364">
        <w:rPr>
          <w:sz w:val="24"/>
          <w:lang w:val="hu-HU"/>
        </w:rPr>
        <w:t xml:space="preserve">követi és erősíti a </w:t>
      </w:r>
      <w:r w:rsidRPr="00684364">
        <w:rPr>
          <w:b/>
          <w:i/>
          <w:sz w:val="24"/>
          <w:lang w:val="hu-HU"/>
        </w:rPr>
        <w:t xml:space="preserve">Magna Charta Universitatum </w:t>
      </w:r>
      <w:r w:rsidRPr="00684364">
        <w:rPr>
          <w:sz w:val="24"/>
          <w:lang w:val="hu-HU"/>
        </w:rPr>
        <w:t xml:space="preserve">alapelveit, így a tudományos kutatásban és az oktatásban autonóm módon hozza létre, értékeli és </w:t>
      </w:r>
      <w:r w:rsidRPr="00684364">
        <w:rPr>
          <w:spacing w:val="34"/>
          <w:sz w:val="24"/>
          <w:lang w:val="hu-HU"/>
        </w:rPr>
        <w:t xml:space="preserve"> </w:t>
      </w:r>
      <w:r w:rsidRPr="00684364">
        <w:rPr>
          <w:sz w:val="24"/>
          <w:lang w:val="hu-HU"/>
        </w:rPr>
        <w:t xml:space="preserve">adja </w:t>
      </w:r>
      <w:r w:rsidRPr="00684364">
        <w:rPr>
          <w:spacing w:val="33"/>
          <w:sz w:val="24"/>
          <w:lang w:val="hu-HU"/>
        </w:rPr>
        <w:t xml:space="preserve"> </w:t>
      </w:r>
      <w:r w:rsidRPr="00684364">
        <w:rPr>
          <w:sz w:val="24"/>
          <w:lang w:val="hu-HU"/>
        </w:rPr>
        <w:t xml:space="preserve">át </w:t>
      </w:r>
      <w:r w:rsidRPr="00684364">
        <w:rPr>
          <w:spacing w:val="34"/>
          <w:sz w:val="24"/>
          <w:lang w:val="hu-HU"/>
        </w:rPr>
        <w:t xml:space="preserve"> </w:t>
      </w:r>
      <w:r w:rsidRPr="00684364">
        <w:rPr>
          <w:sz w:val="24"/>
          <w:lang w:val="hu-HU"/>
        </w:rPr>
        <w:t xml:space="preserve">a </w:t>
      </w:r>
      <w:r w:rsidRPr="00684364">
        <w:rPr>
          <w:spacing w:val="32"/>
          <w:sz w:val="24"/>
          <w:lang w:val="hu-HU"/>
        </w:rPr>
        <w:t xml:space="preserve"> </w:t>
      </w:r>
      <w:r w:rsidRPr="00684364">
        <w:rPr>
          <w:sz w:val="24"/>
          <w:lang w:val="hu-HU"/>
        </w:rPr>
        <w:t xml:space="preserve">kultúra </w:t>
      </w:r>
      <w:r w:rsidRPr="00684364">
        <w:rPr>
          <w:spacing w:val="32"/>
          <w:sz w:val="24"/>
          <w:lang w:val="hu-HU"/>
        </w:rPr>
        <w:t xml:space="preserve"> </w:t>
      </w:r>
      <w:r w:rsidRPr="00684364">
        <w:rPr>
          <w:sz w:val="24"/>
          <w:lang w:val="hu-HU"/>
        </w:rPr>
        <w:t xml:space="preserve">értékeit. </w:t>
      </w:r>
      <w:r w:rsidRPr="00684364">
        <w:rPr>
          <w:spacing w:val="33"/>
          <w:sz w:val="24"/>
          <w:lang w:val="hu-HU"/>
        </w:rPr>
        <w:t xml:space="preserve"> </w:t>
      </w:r>
      <w:r w:rsidRPr="00684364">
        <w:rPr>
          <w:sz w:val="24"/>
          <w:lang w:val="hu-HU"/>
        </w:rPr>
        <w:t xml:space="preserve">A </w:t>
      </w:r>
      <w:r w:rsidRPr="00684364">
        <w:rPr>
          <w:spacing w:val="33"/>
          <w:sz w:val="24"/>
          <w:lang w:val="hu-HU"/>
        </w:rPr>
        <w:t xml:space="preserve"> </w:t>
      </w:r>
      <w:r w:rsidRPr="00684364">
        <w:rPr>
          <w:sz w:val="24"/>
          <w:lang w:val="hu-HU"/>
        </w:rPr>
        <w:t xml:space="preserve">Charta </w:t>
      </w:r>
      <w:r w:rsidRPr="00684364">
        <w:rPr>
          <w:spacing w:val="32"/>
          <w:sz w:val="24"/>
          <w:lang w:val="hu-HU"/>
        </w:rPr>
        <w:t xml:space="preserve"> </w:t>
      </w:r>
      <w:r w:rsidRPr="00684364">
        <w:rPr>
          <w:sz w:val="24"/>
          <w:lang w:val="hu-HU"/>
        </w:rPr>
        <w:t xml:space="preserve">szellemében </w:t>
      </w:r>
      <w:r w:rsidRPr="00684364">
        <w:rPr>
          <w:spacing w:val="33"/>
          <w:sz w:val="24"/>
          <w:lang w:val="hu-HU"/>
        </w:rPr>
        <w:t xml:space="preserve"> </w:t>
      </w:r>
      <w:r w:rsidRPr="00684364">
        <w:rPr>
          <w:sz w:val="24"/>
          <w:lang w:val="hu-HU"/>
        </w:rPr>
        <w:t xml:space="preserve">az </w:t>
      </w:r>
      <w:r w:rsidRPr="00684364">
        <w:rPr>
          <w:spacing w:val="34"/>
          <w:sz w:val="24"/>
          <w:lang w:val="hu-HU"/>
        </w:rPr>
        <w:t xml:space="preserve"> </w:t>
      </w:r>
      <w:r w:rsidRPr="00684364">
        <w:rPr>
          <w:sz w:val="24"/>
          <w:lang w:val="hu-HU"/>
        </w:rPr>
        <w:t xml:space="preserve">egyetem </w:t>
      </w:r>
      <w:r w:rsidRPr="00684364">
        <w:rPr>
          <w:spacing w:val="33"/>
          <w:sz w:val="24"/>
          <w:lang w:val="hu-HU"/>
        </w:rPr>
        <w:t xml:space="preserve"> </w:t>
      </w:r>
      <w:r w:rsidRPr="00684364">
        <w:rPr>
          <w:sz w:val="24"/>
          <w:lang w:val="hu-HU"/>
        </w:rPr>
        <w:t xml:space="preserve">kutatási </w:t>
      </w:r>
      <w:r w:rsidRPr="00684364">
        <w:rPr>
          <w:spacing w:val="34"/>
          <w:sz w:val="24"/>
          <w:lang w:val="hu-HU"/>
        </w:rPr>
        <w:t xml:space="preserve"> </w:t>
      </w:r>
      <w:r w:rsidRPr="00684364">
        <w:rPr>
          <w:sz w:val="24"/>
          <w:lang w:val="hu-HU"/>
        </w:rPr>
        <w:t xml:space="preserve">és </w:t>
      </w:r>
      <w:r w:rsidRPr="00684364">
        <w:rPr>
          <w:spacing w:val="34"/>
          <w:sz w:val="24"/>
          <w:lang w:val="hu-HU"/>
        </w:rPr>
        <w:t xml:space="preserve"> </w:t>
      </w:r>
      <w:r w:rsidRPr="00684364">
        <w:rPr>
          <w:sz w:val="24"/>
          <w:lang w:val="hu-HU"/>
        </w:rPr>
        <w:t>oktatási</w:t>
      </w:r>
    </w:p>
    <w:p w:rsidR="007108D8" w:rsidRPr="00684364" w:rsidRDefault="007108D8">
      <w:pPr>
        <w:spacing w:line="276" w:lineRule="auto"/>
        <w:jc w:val="both"/>
        <w:rPr>
          <w:sz w:val="24"/>
          <w:lang w:val="hu-HU"/>
        </w:rPr>
        <w:sectPr w:rsidR="007108D8" w:rsidRPr="00684364">
          <w:pgSz w:w="11910" w:h="16840"/>
          <w:pgMar w:top="1420" w:right="1300" w:bottom="540" w:left="1300" w:header="0" w:footer="287" w:gutter="0"/>
          <w:cols w:space="708"/>
        </w:sectPr>
      </w:pPr>
    </w:p>
    <w:p w:rsidR="007108D8" w:rsidRPr="00684364" w:rsidRDefault="003516FC">
      <w:pPr>
        <w:spacing w:before="71" w:line="276" w:lineRule="auto"/>
        <w:ind w:left="116" w:right="117"/>
        <w:jc w:val="both"/>
        <w:rPr>
          <w:sz w:val="24"/>
          <w:lang w:val="hu-HU"/>
        </w:rPr>
      </w:pPr>
      <w:r w:rsidRPr="00684364">
        <w:rPr>
          <w:sz w:val="24"/>
          <w:lang w:val="hu-HU"/>
        </w:rPr>
        <w:t xml:space="preserve">tevékenysége a politikai és gazdasági hatalmaktól erkölcsi és szellemi vonatkozásban független. </w:t>
      </w:r>
      <w:r w:rsidRPr="00684364">
        <w:rPr>
          <w:b/>
          <w:sz w:val="24"/>
          <w:lang w:val="hu-HU"/>
        </w:rPr>
        <w:t xml:space="preserve">A türelmetlenséget elutasító, a párbeszédre mindig kész egyetemként a tanárok és diákok együttműködésének fóruma. </w:t>
      </w:r>
      <w:r w:rsidRPr="00684364">
        <w:rPr>
          <w:sz w:val="24"/>
          <w:lang w:val="hu-HU"/>
        </w:rPr>
        <w:t>A tanároké, akik képesek ismereteik átadására és rendelkeznek mindazon eszközökkel, amelyek tudásuk kutatással és innovációval való továbbfejlesztéséhez szükségesek. A diákoké, akik feljogosítottak, alkalmasak és készek ismereteik</w:t>
      </w:r>
      <w:r w:rsidRPr="00684364">
        <w:rPr>
          <w:spacing w:val="-7"/>
          <w:sz w:val="24"/>
          <w:lang w:val="hu-HU"/>
        </w:rPr>
        <w:t xml:space="preserve"> </w:t>
      </w:r>
      <w:r w:rsidRPr="00684364">
        <w:rPr>
          <w:sz w:val="24"/>
          <w:lang w:val="hu-HU"/>
        </w:rPr>
        <w:t>gyarapítására.</w:t>
      </w:r>
    </w:p>
    <w:p w:rsidR="007108D8" w:rsidRPr="00684364" w:rsidRDefault="003516FC">
      <w:pPr>
        <w:pStyle w:val="Szvegtrzs"/>
        <w:spacing w:before="202" w:line="276" w:lineRule="auto"/>
        <w:ind w:left="116" w:right="113" w:firstLine="707"/>
        <w:jc w:val="both"/>
        <w:rPr>
          <w:lang w:val="hu-HU"/>
        </w:rPr>
      </w:pPr>
      <w:r w:rsidRPr="00684364">
        <w:rPr>
          <w:lang w:val="hu-HU"/>
        </w:rPr>
        <w:t xml:space="preserve">Az Egyetem az </w:t>
      </w:r>
      <w:r w:rsidRPr="00684364">
        <w:rPr>
          <w:b/>
          <w:lang w:val="hu-HU"/>
        </w:rPr>
        <w:t xml:space="preserve">Európai Felsőoktatási Térség </w:t>
      </w:r>
      <w:r w:rsidRPr="00684364">
        <w:rPr>
          <w:lang w:val="hu-HU"/>
        </w:rPr>
        <w:t xml:space="preserve">(EHEA) országainak egyetemeivel – a különböző politikai, kulturális és akadémiai hagyományokat is figyelembe véve – nyitott párbeszédet folytat, közös értékeket, célokat keres és követ. A 2020-ig tartó </w:t>
      </w:r>
      <w:r w:rsidRPr="00684364">
        <w:rPr>
          <w:b/>
          <w:lang w:val="hu-HU"/>
        </w:rPr>
        <w:t xml:space="preserve">közös európai tervezés </w:t>
      </w:r>
      <w:r w:rsidRPr="00684364">
        <w:rPr>
          <w:lang w:val="hu-HU"/>
        </w:rPr>
        <w:t xml:space="preserve">alapjait kijelölő </w:t>
      </w:r>
      <w:r w:rsidRPr="00684364">
        <w:rPr>
          <w:b/>
          <w:lang w:val="hu-HU"/>
        </w:rPr>
        <w:t xml:space="preserve">Jereváni kommuniké (2015) </w:t>
      </w:r>
      <w:r w:rsidRPr="00684364">
        <w:rPr>
          <w:lang w:val="hu-HU"/>
        </w:rPr>
        <w:t>a közös egyetemi víziók megerősítésének céljával az egyetemek közötti bizalomerősítést, a tanulmányok, képesítések kölcsönös elismerését és a hallgatók, oktatók európai mobilitásának szabadságát sürgeti. Az Egyetem stratégiája olyan közös európai egyetemi célokra épít, mint a minőségi és hatékony tanítás és tanulás fontossága, a munka világa és az egyetemi tanítás közötti kapcsolat, a nyitott és befogadó szellemiségű intézményi kultúra.</w:t>
      </w:r>
    </w:p>
    <w:p w:rsidR="007108D8" w:rsidRPr="00684364" w:rsidRDefault="003516FC">
      <w:pPr>
        <w:spacing w:before="199" w:line="276" w:lineRule="auto"/>
        <w:ind w:left="116" w:right="114"/>
        <w:jc w:val="both"/>
        <w:rPr>
          <w:sz w:val="24"/>
          <w:lang w:val="hu-HU"/>
        </w:rPr>
      </w:pPr>
      <w:r w:rsidRPr="00684364">
        <w:rPr>
          <w:sz w:val="24"/>
          <w:lang w:val="hu-HU"/>
        </w:rPr>
        <w:t xml:space="preserve">Az Egyetem elkötelezett a </w:t>
      </w:r>
      <w:r w:rsidRPr="00684364">
        <w:rPr>
          <w:b/>
          <w:sz w:val="24"/>
          <w:lang w:val="hu-HU"/>
        </w:rPr>
        <w:t xml:space="preserve">felsőoktatási minőségbiztosítás európai sztenderdjei </w:t>
      </w:r>
      <w:r w:rsidRPr="00684364">
        <w:rPr>
          <w:sz w:val="24"/>
          <w:lang w:val="hu-HU"/>
        </w:rPr>
        <w:t>és irányelvei mellett (</w:t>
      </w:r>
      <w:r w:rsidRPr="00684364">
        <w:rPr>
          <w:i/>
          <w:sz w:val="24"/>
          <w:lang w:val="hu-HU"/>
        </w:rPr>
        <w:t xml:space="preserve">Standards and Guidelines for Quality Assurance in the European Higher Education Area, </w:t>
      </w:r>
      <w:r w:rsidRPr="00684364">
        <w:rPr>
          <w:sz w:val="24"/>
          <w:lang w:val="hu-HU"/>
        </w:rPr>
        <w:t xml:space="preserve">Bergen, 2005.). Az NKE tevékenységének és a kibocsátott okleveleknek a hitelét,  hitelességét  alapvetően  ötféle  </w:t>
      </w:r>
      <w:r w:rsidRPr="00684364">
        <w:rPr>
          <w:b/>
          <w:sz w:val="24"/>
          <w:lang w:val="hu-HU"/>
        </w:rPr>
        <w:t xml:space="preserve">akkreditáció  (hitelesítés)  </w:t>
      </w:r>
      <w:r w:rsidRPr="00684364">
        <w:rPr>
          <w:sz w:val="24"/>
          <w:lang w:val="hu-HU"/>
        </w:rPr>
        <w:t xml:space="preserve">teremti  meg.  Az  első  </w:t>
      </w:r>
      <w:r w:rsidRPr="00684364">
        <w:rPr>
          <w:spacing w:val="51"/>
          <w:sz w:val="24"/>
          <w:lang w:val="hu-HU"/>
        </w:rPr>
        <w:t xml:space="preserve"> </w:t>
      </w:r>
      <w:r w:rsidRPr="00684364">
        <w:rPr>
          <w:sz w:val="24"/>
          <w:lang w:val="hu-HU"/>
        </w:rPr>
        <w:t>a</w:t>
      </w:r>
    </w:p>
    <w:p w:rsidR="007108D8" w:rsidRPr="00684364" w:rsidRDefault="003516FC">
      <w:pPr>
        <w:spacing w:line="276" w:lineRule="auto"/>
        <w:ind w:left="116" w:right="115"/>
        <w:jc w:val="both"/>
        <w:rPr>
          <w:sz w:val="24"/>
          <w:lang w:val="hu-HU"/>
        </w:rPr>
      </w:pPr>
      <w:r w:rsidRPr="00684364">
        <w:rPr>
          <w:b/>
          <w:lang w:val="hu-HU"/>
        </w:rPr>
        <w:t xml:space="preserve">„külföld”, </w:t>
      </w:r>
      <w:r w:rsidRPr="00684364">
        <w:rPr>
          <w:lang w:val="hu-HU"/>
        </w:rPr>
        <w:t xml:space="preserve">azaz a nemzetközi partnerek és szakmai szervezetek. A második mi magunk vagyunk, azaz az Egyetemnek a </w:t>
      </w:r>
      <w:r w:rsidRPr="00684364">
        <w:rPr>
          <w:b/>
          <w:lang w:val="hu-HU"/>
        </w:rPr>
        <w:t>minőség biztosításával megbízott test</w:t>
      </w:r>
      <w:r w:rsidRPr="00684364">
        <w:rPr>
          <w:lang w:val="hu-HU"/>
        </w:rPr>
        <w:t xml:space="preserve">m mely esetünkben szervezett és viszonylag jól meghatározható felvevő </w:t>
      </w:r>
      <w:r w:rsidRPr="00684364">
        <w:rPr>
          <w:sz w:val="24"/>
          <w:lang w:val="hu-HU"/>
        </w:rPr>
        <w:t xml:space="preserve">„piacot” jelent, de ahogyan a múltban és a jelenben, a jövőben is meg fognak jelenni végzettjeink a normál munkaerőpiacon, mely értékelni fogja a diplomáinkat. Végül az ötödik a hivatalos, vagyis a hatáskörrel és jogkörrel rendelkező akkreditáció, melyet esetünkben is az </w:t>
      </w:r>
      <w:r w:rsidRPr="00684364">
        <w:rPr>
          <w:b/>
          <w:sz w:val="24"/>
          <w:lang w:val="hu-HU"/>
        </w:rPr>
        <w:t xml:space="preserve">Oktatási Hivatal </w:t>
      </w:r>
      <w:r w:rsidRPr="00684364">
        <w:rPr>
          <w:sz w:val="24"/>
          <w:lang w:val="hu-HU"/>
        </w:rPr>
        <w:t>végez és szakértőként a Magyar Felsőoktatási Akkreditációs Bizottságot (MAB) veszi igénybe. E hitelesítő, értékelő szférák nem egyenrangúak, de nem is válthatók ki egymással, ugyanakkor egymást kölcsönösen befolyásolják és feltételezik. A hivatalos akkreditációban vizsgálják a belső minőségbiztosítás rendszerét, ezen értékelő, minősítő testületek működését, továbbá a nemzetközi elfogadottságot, a munkaerőpiaci, elhelyezkedési feltételeket, miközben a megrendelők jobban bíznak az olyan képzésekben, melyet a MAB „akkreditált”. A társintézmények általi elfogadottság lényegében minden „akkreditációs” szférára</w:t>
      </w:r>
      <w:r w:rsidRPr="00684364">
        <w:rPr>
          <w:spacing w:val="-12"/>
          <w:sz w:val="24"/>
          <w:lang w:val="hu-HU"/>
        </w:rPr>
        <w:t xml:space="preserve"> </w:t>
      </w:r>
      <w:r w:rsidRPr="00684364">
        <w:rPr>
          <w:sz w:val="24"/>
          <w:lang w:val="hu-HU"/>
        </w:rPr>
        <w:t>kihat.</w:t>
      </w:r>
    </w:p>
    <w:p w:rsidR="007108D8" w:rsidRPr="00684364" w:rsidRDefault="003516FC">
      <w:pPr>
        <w:pStyle w:val="Szvegtrzs"/>
        <w:spacing w:before="203" w:line="276" w:lineRule="auto"/>
        <w:ind w:left="116" w:right="114"/>
        <w:jc w:val="both"/>
        <w:rPr>
          <w:lang w:val="hu-HU"/>
        </w:rPr>
      </w:pPr>
      <w:r w:rsidRPr="00684364">
        <w:rPr>
          <w:lang w:val="hu-HU"/>
        </w:rPr>
        <w:t xml:space="preserve">A magyar felsőoktatási rendszer részeként </w:t>
      </w:r>
      <w:r w:rsidRPr="00684364">
        <w:rPr>
          <w:b/>
          <w:lang w:val="hu-HU"/>
        </w:rPr>
        <w:t xml:space="preserve">az Egyetem osztja és követi az egyetemekre vonatkozó törvényi szabályokat és felsőoktatás-politikai célokat. </w:t>
      </w:r>
      <w:r w:rsidRPr="00684364">
        <w:rPr>
          <w:color w:val="212121"/>
          <w:lang w:val="hu-HU"/>
        </w:rPr>
        <w:t xml:space="preserve">Az Egyetem működésének szabályait a nemzeti felsőoktatásról szóló 2011. évi CCIV. törvény (Nftv.) rendelkezései határozzák meg. </w:t>
      </w:r>
      <w:r w:rsidRPr="00684364">
        <w:rPr>
          <w:lang w:val="hu-HU"/>
        </w:rPr>
        <w:t xml:space="preserve">Megvalósítja továbbá azokat </w:t>
      </w:r>
      <w:r w:rsidRPr="00684364">
        <w:rPr>
          <w:b/>
          <w:lang w:val="hu-HU"/>
        </w:rPr>
        <w:t xml:space="preserve">a speciális célokat és többletfeladatokat </w:t>
      </w:r>
      <w:r w:rsidRPr="00684364">
        <w:rPr>
          <w:lang w:val="hu-HU"/>
        </w:rPr>
        <w:t xml:space="preserve">is, amelyeket külön törvény az Egyetem felelősségébe rendel. </w:t>
      </w:r>
      <w:r w:rsidRPr="00684364">
        <w:rPr>
          <w:color w:val="212121"/>
          <w:lang w:val="hu-HU"/>
        </w:rPr>
        <w:t>Az NKE speciális feladatait a Nemzeti Közszolgálati Egyetemről, valamint a közigazgatási, rendészeti és katonai felsőoktatásról szóló 2011. évi CXXXII. törvény határozza meg. Eszerint a magyar felsőoktatási rendszer részeként a közigazgatási, rendészeti és katonai képzést folytató Nemzeti Közszolgálati Egyetem tevékenységének célja a közigazgatást, a hon- és rendvédelmet érintő tevékenységet végző szakemberek képzése, a hon- és rendvédelmi szervek tiszti utánpótlásának biztosítása, valamint az egységesülő közszolgálati életpályák közti átjárhatóság megteremtése. Az intézménynek a tiszti utánpótlás képzése során tekintettel kell lennie a Magyar Honvédség és a rendészeti szervek feladataira, sajátos szolgálati és életviszonyaira,   valamint   az   egyes   hivatásrendek   képzési   és   kiképzési   rendszereiben</w:t>
      </w:r>
    </w:p>
    <w:p w:rsidR="007108D8" w:rsidRPr="00684364" w:rsidRDefault="007108D8">
      <w:pPr>
        <w:spacing w:line="276" w:lineRule="auto"/>
        <w:jc w:val="both"/>
        <w:rPr>
          <w:lang w:val="hu-HU"/>
        </w:rPr>
        <w:sectPr w:rsidR="007108D8" w:rsidRPr="00684364">
          <w:pgSz w:w="11910" w:h="16840"/>
          <w:pgMar w:top="1040" w:right="1300" w:bottom="540" w:left="1300" w:header="0" w:footer="287" w:gutter="0"/>
          <w:cols w:space="708"/>
        </w:sectPr>
      </w:pPr>
    </w:p>
    <w:p w:rsidR="007108D8" w:rsidRPr="00684364" w:rsidRDefault="003516FC">
      <w:pPr>
        <w:pStyle w:val="Szvegtrzs"/>
        <w:spacing w:before="71" w:line="276" w:lineRule="auto"/>
        <w:ind w:left="116" w:right="114"/>
        <w:jc w:val="both"/>
        <w:rPr>
          <w:lang w:val="hu-HU"/>
        </w:rPr>
      </w:pPr>
      <w:r w:rsidRPr="00684364">
        <w:rPr>
          <w:color w:val="212121"/>
          <w:lang w:val="hu-HU"/>
        </w:rPr>
        <w:t>előzetesen megszerzett ismeretekre is. E képzési feladatok megvalósításához szükséges vezetői, oktatói és hallgatói jogállás, a fenntartói jogok, a finanszírozás, valamint az Egyetem irányításának, szervezetének és működésének szabályozásában a törvény az Nftv.-től eltérő szabályokat tartalmaz.</w:t>
      </w:r>
    </w:p>
    <w:p w:rsidR="007108D8" w:rsidRPr="00684364" w:rsidRDefault="003516FC">
      <w:pPr>
        <w:pStyle w:val="Szvegtrzs"/>
        <w:spacing w:before="200" w:line="276" w:lineRule="auto"/>
        <w:ind w:left="116" w:right="114" w:firstLine="707"/>
        <w:jc w:val="both"/>
        <w:rPr>
          <w:lang w:val="hu-HU"/>
        </w:rPr>
      </w:pPr>
      <w:r w:rsidRPr="00684364">
        <w:rPr>
          <w:lang w:val="hu-HU"/>
        </w:rPr>
        <w:t xml:space="preserve">A jogi szabályozás kereteket ad a képzésnek és a kutatásnak, amely mindenekelőtt </w:t>
      </w:r>
      <w:r w:rsidRPr="00684364">
        <w:rPr>
          <w:b/>
          <w:lang w:val="hu-HU"/>
        </w:rPr>
        <w:t xml:space="preserve">értékteremtést jelent. A közös értékek, a közérdek és a közösségépítés </w:t>
      </w:r>
      <w:r w:rsidRPr="00684364">
        <w:rPr>
          <w:lang w:val="hu-HU"/>
        </w:rPr>
        <w:t>az alapkövei az Egyetem stratégiájának és fejlesztésének. A közösségi értékteremtés céljai a közszektor és a kormányzás iránti közbizalom erősítése, képzés – és tudásalapú életpálya építése a közszolgálatban és a jó kormányzást szolgáló szemléletformálás.</w:t>
      </w:r>
    </w:p>
    <w:p w:rsidR="007108D8" w:rsidRPr="00684364" w:rsidRDefault="003516FC">
      <w:pPr>
        <w:pStyle w:val="Szvegtrzs"/>
        <w:spacing w:before="202" w:line="276" w:lineRule="auto"/>
        <w:ind w:left="116" w:right="114"/>
        <w:jc w:val="both"/>
        <w:rPr>
          <w:lang w:val="hu-HU"/>
        </w:rPr>
      </w:pPr>
      <w:r w:rsidRPr="00684364">
        <w:rPr>
          <w:lang w:val="hu-HU"/>
        </w:rPr>
        <w:t xml:space="preserve">Az oktatás és kutatási tevékenység egyik célzott eredménye a </w:t>
      </w:r>
      <w:r w:rsidRPr="00684364">
        <w:rPr>
          <w:b/>
          <w:lang w:val="hu-HU"/>
        </w:rPr>
        <w:t>koordinált intézményi közszolgálati tudáskoncentráció</w:t>
      </w:r>
      <w:r w:rsidRPr="00684364">
        <w:rPr>
          <w:lang w:val="hu-HU"/>
        </w:rPr>
        <w:t>. Az a folyamat és egyben állapot, melynek lényege, a magyar közszolgálat (kormányzás és közigazgatás) tényleges állapotához (tudás- és kompetencia szintjéhez), az őt érő (rendszerszintű és intézményi szintű) kihívásokhoz igazodó tudás (ismeretanyag és módszertani eszközök) tudományos módszerekkel és a közszolgálat részvételével történő előállítása, kezelése valamint hozzáférhetővé tétele.</w:t>
      </w:r>
    </w:p>
    <w:p w:rsidR="007108D8" w:rsidRPr="00684364" w:rsidRDefault="003516FC">
      <w:pPr>
        <w:spacing w:before="199" w:line="276" w:lineRule="auto"/>
        <w:ind w:left="116" w:right="113" w:firstLine="707"/>
        <w:jc w:val="both"/>
        <w:rPr>
          <w:sz w:val="24"/>
          <w:lang w:val="hu-HU"/>
        </w:rPr>
      </w:pPr>
      <w:r w:rsidRPr="00684364">
        <w:rPr>
          <w:sz w:val="24"/>
          <w:lang w:val="hu-HU"/>
        </w:rPr>
        <w:t xml:space="preserve">Nem egyszerűen vagy általában vett kutatás-fejlesztésről van szó, hanem </w:t>
      </w:r>
      <w:r w:rsidRPr="00684364">
        <w:rPr>
          <w:b/>
          <w:sz w:val="24"/>
          <w:lang w:val="hu-HU"/>
        </w:rPr>
        <w:t xml:space="preserve">az állami működés (kormányzás) alapjául, hátteréül, eszközéül szolgáló ismeretanyag és módszerek </w:t>
      </w:r>
      <w:r w:rsidRPr="00684364">
        <w:rPr>
          <w:sz w:val="24"/>
          <w:lang w:val="hu-HU"/>
        </w:rPr>
        <w:t xml:space="preserve">(„tudás”) koordinált valamint célok által vezérelt előállításáról. Ezért a </w:t>
      </w:r>
      <w:r w:rsidRPr="00684364">
        <w:rPr>
          <w:b/>
          <w:sz w:val="24"/>
          <w:lang w:val="hu-HU"/>
        </w:rPr>
        <w:t xml:space="preserve">jó kormányzás </w:t>
      </w:r>
      <w:r w:rsidRPr="00684364">
        <w:rPr>
          <w:sz w:val="24"/>
          <w:lang w:val="hu-HU"/>
        </w:rPr>
        <w:t xml:space="preserve">nemcsak eszmeként, hanem az állami működésnek, a közszolgálati tevékenységek rendszerének értékközpontú elemeként, </w:t>
      </w:r>
      <w:r w:rsidRPr="00684364">
        <w:rPr>
          <w:b/>
          <w:sz w:val="24"/>
          <w:lang w:val="hu-HU"/>
        </w:rPr>
        <w:t xml:space="preserve">egységes cél-kereteként </w:t>
      </w:r>
      <w:r w:rsidRPr="00684364">
        <w:rPr>
          <w:sz w:val="24"/>
          <w:lang w:val="hu-HU"/>
        </w:rPr>
        <w:t xml:space="preserve">is meghatározást nyer. Az NKE tevékenysége </w:t>
      </w:r>
      <w:r w:rsidRPr="00684364">
        <w:rPr>
          <w:b/>
          <w:sz w:val="24"/>
          <w:lang w:val="hu-HU"/>
        </w:rPr>
        <w:t xml:space="preserve">a jó kormányzás – jó közigazgatás – jó állam hármas értékrendszeréből </w:t>
      </w:r>
      <w:r w:rsidRPr="00684364">
        <w:rPr>
          <w:sz w:val="24"/>
          <w:lang w:val="hu-HU"/>
        </w:rPr>
        <w:t>indul ki, de mivel ezek célok is egyben, ezek felé halad (cél- értékek). A jó kormányzás, a jó közigazgatás nemzetközi és európai dokumentumokban is megfogalmazást, leírást nyer, így az európai közös értékek (európai közjó) és a nemzetközi közösség értékeinek, céljainak kitűzését (nemzetközi közjó) is segíti.</w:t>
      </w:r>
    </w:p>
    <w:p w:rsidR="007108D8" w:rsidRPr="00684364" w:rsidRDefault="003516FC">
      <w:pPr>
        <w:pStyle w:val="Szvegtrzs"/>
        <w:spacing w:line="276" w:lineRule="auto"/>
        <w:ind w:left="116" w:right="116" w:firstLine="707"/>
        <w:jc w:val="both"/>
        <w:rPr>
          <w:lang w:val="hu-HU"/>
        </w:rPr>
      </w:pPr>
      <w:r w:rsidRPr="00684364">
        <w:rPr>
          <w:lang w:val="hu-HU"/>
        </w:rPr>
        <w:t>Minden állami tevékenységet emberek végeznek és emberek számára fejtik azt ki. Az állami tevékenységek alapja az azt végzők tudása, azaz 1) ismerete a társadalmi, gazdasági környezetről, melyben a tevékenységet kifejtik, 2) saját eszköztáruk és eszközrendszerük ismerete, 3) a tevékenységgel, beavatkozással elérni kívánt célok és azok hatásainak ismerete,</w:t>
      </w:r>
    </w:p>
    <w:p w:rsidR="007108D8" w:rsidRPr="00684364" w:rsidRDefault="003516FC">
      <w:pPr>
        <w:pStyle w:val="Szvegtrzs"/>
        <w:spacing w:line="276" w:lineRule="auto"/>
        <w:ind w:left="116" w:right="116"/>
        <w:jc w:val="both"/>
        <w:rPr>
          <w:lang w:val="hu-HU"/>
        </w:rPr>
      </w:pPr>
      <w:r w:rsidRPr="00684364">
        <w:rPr>
          <w:lang w:val="hu-HU"/>
        </w:rPr>
        <w:t>4) korszerű, más országokban vagy nemzetközi szervezeteknél már kidolgozott és bevált eljárások, módszerek ismerete és 5) beépítése a saját eszközök rendszerébe. Az állami, közszolgálati szervek azonban alaprendeltetésükre koncentrálnak, személyi állományuk, eszközeik erre vannak kialakítva, erre alkalmasak. A tudásgyarapítást, tudáskoncentráció munkáját önmagukban nem tudják elvégezni.</w:t>
      </w:r>
    </w:p>
    <w:p w:rsidR="007108D8" w:rsidRPr="00684364" w:rsidRDefault="007108D8">
      <w:pPr>
        <w:pStyle w:val="Szvegtrzs"/>
        <w:rPr>
          <w:sz w:val="26"/>
          <w:lang w:val="hu-HU"/>
        </w:rPr>
      </w:pPr>
    </w:p>
    <w:p w:rsidR="007108D8" w:rsidRPr="00684364" w:rsidRDefault="007108D8">
      <w:pPr>
        <w:pStyle w:val="Szvegtrzs"/>
        <w:spacing w:before="9"/>
        <w:rPr>
          <w:sz w:val="36"/>
          <w:lang w:val="hu-HU"/>
        </w:rPr>
      </w:pPr>
    </w:p>
    <w:p w:rsidR="007108D8" w:rsidRPr="00684364" w:rsidRDefault="003516FC">
      <w:pPr>
        <w:pStyle w:val="Cmsor5"/>
        <w:spacing w:line="276" w:lineRule="auto"/>
        <w:ind w:left="159" w:right="162" w:firstLine="0"/>
        <w:jc w:val="center"/>
        <w:rPr>
          <w:lang w:val="hu-HU"/>
        </w:rPr>
      </w:pPr>
      <w:r w:rsidRPr="00684364">
        <w:rPr>
          <w:lang w:val="hu-HU"/>
        </w:rPr>
        <w:t>A NKE legfontosabb és alapvető célja a közszolgálati szervek tevékenységét megalapozó és azt fejleszteni képes tudás megszerzéséhez szükséges kutatások megszervezése és támogatása, alapvetően szervezett együttműködés útján.</w:t>
      </w:r>
    </w:p>
    <w:p w:rsidR="007108D8" w:rsidRPr="00684364" w:rsidRDefault="007108D8">
      <w:pPr>
        <w:pStyle w:val="Szvegtrzs"/>
        <w:rPr>
          <w:b/>
          <w:sz w:val="26"/>
          <w:lang w:val="hu-HU"/>
        </w:rPr>
      </w:pPr>
    </w:p>
    <w:p w:rsidR="007108D8" w:rsidRPr="00684364" w:rsidRDefault="007108D8">
      <w:pPr>
        <w:pStyle w:val="Szvegtrzs"/>
        <w:spacing w:before="2"/>
        <w:rPr>
          <w:b/>
          <w:sz w:val="36"/>
          <w:lang w:val="hu-HU"/>
        </w:rPr>
      </w:pPr>
    </w:p>
    <w:p w:rsidR="007108D8" w:rsidRPr="00684364" w:rsidRDefault="003516FC">
      <w:pPr>
        <w:pStyle w:val="Szvegtrzs"/>
        <w:spacing w:before="1" w:line="276" w:lineRule="auto"/>
        <w:ind w:left="116" w:right="120"/>
        <w:jc w:val="both"/>
        <w:rPr>
          <w:lang w:val="hu-HU"/>
        </w:rPr>
      </w:pPr>
      <w:r w:rsidRPr="00684364">
        <w:rPr>
          <w:lang w:val="hu-HU"/>
        </w:rPr>
        <w:t>Az NKE kapacitásai teljes egészében a közszolgálati szervek tevékenységének támogatására szolgálnak. Az NKE-n kívül számos más intézmény is foglalkozik a jó kormányzás, a jó közigazgatás vagy általában az állami tevékenységek alapjául szolgáló kutatásokkal és ismeretanyag    előállításával.    Az    egyik    cél    tehát    az    intézmények       kapacitásának</w:t>
      </w:r>
    </w:p>
    <w:p w:rsidR="007108D8" w:rsidRPr="00684364" w:rsidRDefault="007108D8">
      <w:pPr>
        <w:spacing w:line="276" w:lineRule="auto"/>
        <w:jc w:val="both"/>
        <w:rPr>
          <w:lang w:val="hu-HU"/>
        </w:rPr>
        <w:sectPr w:rsidR="007108D8" w:rsidRPr="00684364">
          <w:pgSz w:w="11910" w:h="16840"/>
          <w:pgMar w:top="1040" w:right="1300" w:bottom="540" w:left="1300" w:header="0" w:footer="287" w:gutter="0"/>
          <w:cols w:space="708"/>
        </w:sectPr>
      </w:pPr>
    </w:p>
    <w:p w:rsidR="007108D8" w:rsidRPr="00684364" w:rsidRDefault="003516FC">
      <w:pPr>
        <w:pStyle w:val="Szvegtrzs"/>
        <w:spacing w:before="71" w:line="276" w:lineRule="auto"/>
        <w:ind w:left="116" w:right="114"/>
        <w:jc w:val="both"/>
        <w:rPr>
          <w:lang w:val="hu-HU"/>
        </w:rPr>
      </w:pPr>
      <w:r w:rsidRPr="00684364">
        <w:rPr>
          <w:lang w:val="hu-HU"/>
        </w:rPr>
        <w:t xml:space="preserve">együttműködések hálózata révén történő koordinált összekapcsolása, azaz </w:t>
      </w:r>
      <w:r w:rsidRPr="00684364">
        <w:rPr>
          <w:b/>
          <w:lang w:val="hu-HU"/>
        </w:rPr>
        <w:t>kutatói és kutatási hálózat, tudáshálózat létrehozása</w:t>
      </w:r>
      <w:r w:rsidRPr="00684364">
        <w:rPr>
          <w:lang w:val="hu-HU"/>
        </w:rPr>
        <w:t>. Ez által, az állami tevékenységek (kiemelten a kormányzás) alapjául szolgáló rendszerezett és ellenőrzött tudományos kutatási eredmények összefoglalása, elérhetővé tétele. A tudományban spontán és autonóm együttműködés jellemző, melynek sebessége és produktivitása is nehezen becsülhető. A szervezett, célra rendelt, koordinált tudáshálózat és együttműködés vezérelhető és ellenőrizhető tudásgyarapításhoz vezet.</w:t>
      </w:r>
    </w:p>
    <w:p w:rsidR="007108D8" w:rsidRPr="00684364" w:rsidRDefault="003516FC">
      <w:pPr>
        <w:pStyle w:val="Szvegtrzs"/>
        <w:spacing w:before="202" w:line="276" w:lineRule="auto"/>
        <w:ind w:left="116" w:right="112"/>
        <w:jc w:val="both"/>
        <w:rPr>
          <w:lang w:val="hu-HU"/>
        </w:rPr>
      </w:pPr>
      <w:r w:rsidRPr="00684364">
        <w:rPr>
          <w:b/>
          <w:lang w:val="hu-HU"/>
        </w:rPr>
        <w:t>Az NKE-nek hazai és nemzetközi paradigmák szerint is egyetemként kell működnie</w:t>
      </w:r>
      <w:r w:rsidRPr="00684364">
        <w:rPr>
          <w:lang w:val="hu-HU"/>
        </w:rPr>
        <w:t>, hiszen csak így van egyetemi értéke a diplomáinak, így tud elfogadott doktori címeket adni, így lehet a tudományos diskurzus résztvevője és viták folytatója. A fejlődés helyes módja és útja az, ha a parancsnoki vagy tiszti akadémiákra jellemző képességek és kapacitások az NKE-n többletként, hozzáadott értékként jelennek meg, nem csökkentve az egyetemi lét attribútumainak hatását, hanem támogatva és kiegészítve azt.</w:t>
      </w:r>
    </w:p>
    <w:p w:rsidR="007108D8" w:rsidRPr="00684364" w:rsidRDefault="003516FC">
      <w:pPr>
        <w:pStyle w:val="Szvegtrzs"/>
        <w:spacing w:before="202" w:line="276" w:lineRule="auto"/>
        <w:ind w:left="116" w:right="116"/>
        <w:jc w:val="both"/>
        <w:rPr>
          <w:lang w:val="hu-HU"/>
        </w:rPr>
      </w:pPr>
      <w:r w:rsidRPr="00684364">
        <w:rPr>
          <w:lang w:val="hu-HU"/>
        </w:rPr>
        <w:t xml:space="preserve">Az </w:t>
      </w:r>
      <w:r w:rsidRPr="00684364">
        <w:rPr>
          <w:b/>
          <w:lang w:val="hu-HU"/>
        </w:rPr>
        <w:t xml:space="preserve">egyetemként </w:t>
      </w:r>
      <w:r w:rsidRPr="00684364">
        <w:rPr>
          <w:lang w:val="hu-HU"/>
        </w:rPr>
        <w:t xml:space="preserve">való működés alapvetően </w:t>
      </w:r>
      <w:r w:rsidRPr="00684364">
        <w:rPr>
          <w:b/>
          <w:lang w:val="hu-HU"/>
        </w:rPr>
        <w:t xml:space="preserve">három tevékenység együttes </w:t>
      </w:r>
      <w:r w:rsidRPr="00684364">
        <w:rPr>
          <w:lang w:val="hu-HU"/>
        </w:rPr>
        <w:t>és egymásra tekintettel történő kifejtését igényli és jelenti, minden más ezekhez kapcsolódik, vagy ezeket támogatja. Az egyetemi jelleghez az is szükséges, hogy e tevékenységek az egyetemen belül is „egy helyen”, azaz egymásba kapcsolódva valósuljanak</w:t>
      </w:r>
      <w:r w:rsidRPr="00684364">
        <w:rPr>
          <w:spacing w:val="-14"/>
          <w:lang w:val="hu-HU"/>
        </w:rPr>
        <w:t xml:space="preserve"> </w:t>
      </w:r>
      <w:r w:rsidRPr="00684364">
        <w:rPr>
          <w:lang w:val="hu-HU"/>
        </w:rPr>
        <w:t>meg.</w:t>
      </w:r>
    </w:p>
    <w:p w:rsidR="007108D8" w:rsidRPr="00684364" w:rsidRDefault="003516FC">
      <w:pPr>
        <w:pStyle w:val="Szvegtrzs"/>
        <w:spacing w:before="202" w:line="276" w:lineRule="auto"/>
        <w:ind w:left="116" w:right="120" w:firstLine="707"/>
        <w:jc w:val="both"/>
        <w:rPr>
          <w:lang w:val="hu-HU"/>
        </w:rPr>
      </w:pPr>
      <w:r w:rsidRPr="00684364">
        <w:rPr>
          <w:lang w:val="hu-HU"/>
        </w:rPr>
        <w:t xml:space="preserve">Az </w:t>
      </w:r>
      <w:r w:rsidRPr="00684364">
        <w:rPr>
          <w:b/>
          <w:lang w:val="hu-HU"/>
        </w:rPr>
        <w:t>első a kutatás</w:t>
      </w:r>
      <w:r w:rsidRPr="00684364">
        <w:rPr>
          <w:lang w:val="hu-HU"/>
        </w:rPr>
        <w:t>, vagyis új tudományos eredmények előállítására irányuló, a tudományos kérdéseket igazoló, alap- vagy alkalmazott kutatói tevékenység.</w:t>
      </w:r>
    </w:p>
    <w:p w:rsidR="007108D8" w:rsidRPr="00684364" w:rsidRDefault="003516FC">
      <w:pPr>
        <w:pStyle w:val="Szvegtrzs"/>
        <w:spacing w:before="202" w:line="276" w:lineRule="auto"/>
        <w:ind w:left="116" w:right="113" w:firstLine="707"/>
        <w:jc w:val="both"/>
        <w:rPr>
          <w:lang w:val="hu-HU"/>
        </w:rPr>
      </w:pPr>
      <w:r w:rsidRPr="00684364">
        <w:rPr>
          <w:lang w:val="hu-HU"/>
        </w:rPr>
        <w:t xml:space="preserve">E tevékenység alapozza a meg a </w:t>
      </w:r>
      <w:r w:rsidRPr="00684364">
        <w:rPr>
          <w:b/>
          <w:lang w:val="hu-HU"/>
        </w:rPr>
        <w:t xml:space="preserve">másodikat </w:t>
      </w:r>
      <w:r w:rsidRPr="00684364">
        <w:rPr>
          <w:lang w:val="hu-HU"/>
        </w:rPr>
        <w:t xml:space="preserve">a rendszerezett </w:t>
      </w:r>
      <w:r w:rsidRPr="00684364">
        <w:rPr>
          <w:b/>
          <w:lang w:val="hu-HU"/>
        </w:rPr>
        <w:t>ismeretek (a tudásanyag) előállítását</w:t>
      </w:r>
      <w:r w:rsidRPr="00684364">
        <w:rPr>
          <w:lang w:val="hu-HU"/>
        </w:rPr>
        <w:t>, vagyis a tananyag alapjául szolgáló tudás fejlesztését. A tananyagnak természetesen a képesítési követelményekben meghatározott célokat kell szolgálnia, de a tudást az egyetem állítja elő.</w:t>
      </w:r>
    </w:p>
    <w:p w:rsidR="007108D8" w:rsidRPr="00684364" w:rsidRDefault="003516FC">
      <w:pPr>
        <w:pStyle w:val="Szvegtrzs"/>
        <w:spacing w:before="199" w:line="276" w:lineRule="auto"/>
        <w:ind w:left="116" w:right="114" w:firstLine="707"/>
        <w:jc w:val="both"/>
        <w:rPr>
          <w:lang w:val="hu-HU"/>
        </w:rPr>
      </w:pPr>
      <w:r w:rsidRPr="00684364">
        <w:rPr>
          <w:lang w:val="hu-HU"/>
        </w:rPr>
        <w:t xml:space="preserve">Végül az ismeretek átadása a </w:t>
      </w:r>
      <w:r w:rsidRPr="00684364">
        <w:rPr>
          <w:b/>
          <w:lang w:val="hu-HU"/>
        </w:rPr>
        <w:t xml:space="preserve">harmadik </w:t>
      </w:r>
      <w:r w:rsidRPr="00684364">
        <w:rPr>
          <w:lang w:val="hu-HU"/>
        </w:rPr>
        <w:t xml:space="preserve">tevékenység, röviden </w:t>
      </w:r>
      <w:r w:rsidRPr="00684364">
        <w:rPr>
          <w:b/>
          <w:lang w:val="hu-HU"/>
        </w:rPr>
        <w:t>az oktatás</w:t>
      </w:r>
      <w:r w:rsidRPr="00684364">
        <w:rPr>
          <w:lang w:val="hu-HU"/>
        </w:rPr>
        <w:t xml:space="preserve">. Ha ezek közül </w:t>
      </w:r>
      <w:r w:rsidRPr="00684364">
        <w:rPr>
          <w:b/>
          <w:lang w:val="hu-HU"/>
        </w:rPr>
        <w:t>bármelyik hiányzik</w:t>
      </w:r>
      <w:r w:rsidRPr="00684364">
        <w:rPr>
          <w:lang w:val="hu-HU"/>
        </w:rPr>
        <w:t>, nem beszélhetünk egyetemről. Ha nincs önálló kutatói tevékenység, csak ismeretanyag-előállítás, akkor az csak főiskolai szintet jelent. Ha ismeretanyag előállítás is máshol történik, akkor parancsnoki akadémiáról vagy középfokú oktatásról lehet beszélni. Ahol pedig nem folyik oktatás, kutatóintézményről beszélhetünk.</w:t>
      </w:r>
    </w:p>
    <w:p w:rsidR="007108D8" w:rsidRPr="00684364" w:rsidRDefault="003516FC">
      <w:pPr>
        <w:pStyle w:val="Szvegtrzs"/>
        <w:spacing w:before="202" w:line="276" w:lineRule="auto"/>
        <w:ind w:left="116" w:right="114"/>
        <w:jc w:val="both"/>
        <w:rPr>
          <w:lang w:val="hu-HU"/>
        </w:rPr>
      </w:pPr>
      <w:r w:rsidRPr="00684364">
        <w:rPr>
          <w:lang w:val="hu-HU"/>
        </w:rPr>
        <w:t xml:space="preserve">Az NKE specialitása nem lehet az, hogy e háromból valamelyik hiányzik. </w:t>
      </w:r>
      <w:r w:rsidRPr="00684364">
        <w:rPr>
          <w:b/>
          <w:lang w:val="hu-HU"/>
        </w:rPr>
        <w:t xml:space="preserve">A különlegesség, specialitás csak abban állhat, hogy miként és milyen körülmények között történnek az egyes tevékenységek. </w:t>
      </w:r>
      <w:r w:rsidRPr="00684364">
        <w:rPr>
          <w:lang w:val="hu-HU"/>
        </w:rPr>
        <w:t xml:space="preserve">A kutatásnak az egyes </w:t>
      </w:r>
      <w:r w:rsidRPr="00684364">
        <w:rPr>
          <w:b/>
          <w:lang w:val="hu-HU"/>
        </w:rPr>
        <w:t>tanszékek</w:t>
      </w:r>
      <w:r w:rsidRPr="00684364">
        <w:rPr>
          <w:lang w:val="hu-HU"/>
        </w:rPr>
        <w:t xml:space="preserve">en (vagy a tanszékekből álló intézetben) kell folynia, ott, ahol a tananyagot is fejlesztik és, ahol az oktatás is folyik. A kutatási tevékenységet azonban központilag kell szervezni, támogatni és irányítani. Vagyis a tematikát és a forrásokat tudatosan és szervezetten kell elosztani. A kutatás másik területe az egyébként autonóm módon működő </w:t>
      </w:r>
      <w:r w:rsidRPr="00684364">
        <w:rPr>
          <w:b/>
          <w:lang w:val="hu-HU"/>
        </w:rPr>
        <w:t>doktori iskola</w:t>
      </w:r>
      <w:r w:rsidRPr="00684364">
        <w:rPr>
          <w:lang w:val="hu-HU"/>
        </w:rPr>
        <w:t xml:space="preserve">, minden doktorandusz a témavezetőjével együtt egy ún. </w:t>
      </w:r>
      <w:r w:rsidRPr="00684364">
        <w:rPr>
          <w:b/>
          <w:lang w:val="hu-HU"/>
        </w:rPr>
        <w:t>elemi műhely</w:t>
      </w:r>
      <w:r w:rsidRPr="00684364">
        <w:rPr>
          <w:lang w:val="hu-HU"/>
        </w:rPr>
        <w:t>t alkot, a doktori iskola a nevétől eltérően alapvetően egy kutató- hely (kellene, hogy legyen), fórumokkal, rendezvényekkel, vitával, témákkal, hozzáértőkkel, eredményekkel és állandó inspirációval együtt.</w:t>
      </w:r>
    </w:p>
    <w:p w:rsidR="007108D8" w:rsidRPr="00684364" w:rsidRDefault="003516FC">
      <w:pPr>
        <w:pStyle w:val="Szvegtrzs"/>
        <w:spacing w:before="200" w:line="276" w:lineRule="auto"/>
        <w:ind w:left="116" w:right="116"/>
        <w:jc w:val="both"/>
        <w:rPr>
          <w:lang w:val="hu-HU"/>
        </w:rPr>
      </w:pPr>
      <w:r w:rsidRPr="00684364">
        <w:rPr>
          <w:lang w:val="hu-HU"/>
        </w:rPr>
        <w:t xml:space="preserve">A </w:t>
      </w:r>
      <w:r w:rsidRPr="00684364">
        <w:rPr>
          <w:b/>
          <w:lang w:val="hu-HU"/>
        </w:rPr>
        <w:t xml:space="preserve">tananyagfejlesztés </w:t>
      </w:r>
      <w:r w:rsidRPr="00684364">
        <w:rPr>
          <w:lang w:val="hu-HU"/>
        </w:rPr>
        <w:t>alapja kettős egyetemünk esetében, de egyiket sem szabad egyeduralkodóvá tenni. A tananyag témaköreit, ismeretköreit a fenntartók határozzák meg az egyes karrierpályák igényei alapján. Ebben nyilván legalább középtávon kell tervezni. A témakörökhöz, ismeretkörökhöz tartozó tudást (tudásanyagot) a tudomány eredményei (saját vagy más műhelyek eredményei) alapján az egyetem állítja elő és hitelesíti. A tudásanyag</w:t>
      </w:r>
    </w:p>
    <w:p w:rsidR="007108D8" w:rsidRPr="00684364" w:rsidRDefault="007108D8">
      <w:pPr>
        <w:spacing w:line="276" w:lineRule="auto"/>
        <w:jc w:val="both"/>
        <w:rPr>
          <w:lang w:val="hu-HU"/>
        </w:rPr>
        <w:sectPr w:rsidR="007108D8" w:rsidRPr="00684364">
          <w:pgSz w:w="11910" w:h="16840"/>
          <w:pgMar w:top="1040" w:right="1300" w:bottom="540" w:left="1300" w:header="0" w:footer="287" w:gutter="0"/>
          <w:cols w:space="708"/>
        </w:sectPr>
      </w:pPr>
    </w:p>
    <w:p w:rsidR="007108D8" w:rsidRPr="00684364" w:rsidRDefault="003516FC">
      <w:pPr>
        <w:pStyle w:val="Szvegtrzs"/>
        <w:spacing w:before="71" w:line="276" w:lineRule="auto"/>
        <w:ind w:left="116" w:right="118"/>
        <w:jc w:val="both"/>
        <w:rPr>
          <w:lang w:val="hu-HU"/>
        </w:rPr>
      </w:pPr>
      <w:r w:rsidRPr="00684364">
        <w:rPr>
          <w:lang w:val="hu-HU"/>
        </w:rPr>
        <w:t>frissen tartása, ellenőrzése három irányból történik, egyrészt a tudomány fórumai felől, másrészt az oktatás visszajelzései alapján, harmadrészt a „megrendelők” észrevételei alapján.</w:t>
      </w:r>
    </w:p>
    <w:p w:rsidR="007108D8" w:rsidRPr="00684364" w:rsidRDefault="003516FC">
      <w:pPr>
        <w:pStyle w:val="Szvegtrzs"/>
        <w:spacing w:before="202" w:line="276" w:lineRule="auto"/>
        <w:ind w:left="116" w:right="116"/>
        <w:jc w:val="both"/>
        <w:rPr>
          <w:lang w:val="hu-HU"/>
        </w:rPr>
      </w:pPr>
      <w:r w:rsidRPr="00684364">
        <w:rPr>
          <w:lang w:val="hu-HU"/>
        </w:rPr>
        <w:t xml:space="preserve">Az </w:t>
      </w:r>
      <w:r w:rsidRPr="00684364">
        <w:rPr>
          <w:b/>
          <w:lang w:val="hu-HU"/>
        </w:rPr>
        <w:t xml:space="preserve">oktatás </w:t>
      </w:r>
      <w:r w:rsidRPr="00684364">
        <w:rPr>
          <w:lang w:val="hu-HU"/>
        </w:rPr>
        <w:t xml:space="preserve">középpontjában az előadás, szeminárium, konzultáció hármassága áll,  amennyiben ezeket lelkiismeretesen végzik, az már önmagában eredmény. Ahhoz, hogy az ismeretek átadása mellett képességek, készségek kialakítása, főként </w:t>
      </w:r>
      <w:r w:rsidRPr="00684364">
        <w:rPr>
          <w:b/>
          <w:lang w:val="hu-HU"/>
        </w:rPr>
        <w:t>jellemformálás</w:t>
      </w:r>
      <w:r w:rsidRPr="00684364">
        <w:rPr>
          <w:lang w:val="hu-HU"/>
        </w:rPr>
        <w:t xml:space="preserve">, </w:t>
      </w:r>
      <w:r w:rsidRPr="00684364">
        <w:rPr>
          <w:b/>
          <w:lang w:val="hu-HU"/>
        </w:rPr>
        <w:t xml:space="preserve">viselkedésformálás </w:t>
      </w:r>
      <w:r w:rsidRPr="00684364">
        <w:rPr>
          <w:lang w:val="hu-HU"/>
        </w:rPr>
        <w:t xml:space="preserve">is történjen, szükség van az egyetemi működés sajátos szabályaira és  arra, hogy az egyetemi létbe belekapcsolódjanak a társszervek kiképző intézményei. Alapszintű megoldást önmagában már a magas óraszámú gyakorlat is jelenthetne, de a valódi </w:t>
      </w:r>
      <w:r w:rsidRPr="00684364">
        <w:rPr>
          <w:b/>
          <w:lang w:val="hu-HU"/>
        </w:rPr>
        <w:t xml:space="preserve">közszolgálati szocializációhoz </w:t>
      </w:r>
      <w:r w:rsidRPr="00684364">
        <w:rPr>
          <w:lang w:val="hu-HU"/>
        </w:rPr>
        <w:t>szervezetszerű megoldások kellenek, ennek mintája például a Ludovika Zászlóalj, vagy a kialakítás alatt álló rendészeti</w:t>
      </w:r>
      <w:r w:rsidRPr="00684364">
        <w:rPr>
          <w:spacing w:val="-14"/>
          <w:lang w:val="hu-HU"/>
        </w:rPr>
        <w:t xml:space="preserve"> </w:t>
      </w:r>
      <w:r w:rsidRPr="00684364">
        <w:rPr>
          <w:lang w:val="hu-HU"/>
        </w:rPr>
        <w:t>tagozat.</w:t>
      </w:r>
    </w:p>
    <w:p w:rsidR="007108D8" w:rsidRPr="00684364" w:rsidRDefault="003516FC">
      <w:pPr>
        <w:pStyle w:val="Szvegtrzs"/>
        <w:spacing w:before="202" w:line="276" w:lineRule="auto"/>
        <w:ind w:left="116" w:right="113"/>
        <w:jc w:val="both"/>
        <w:rPr>
          <w:lang w:val="hu-HU"/>
        </w:rPr>
      </w:pPr>
      <w:r w:rsidRPr="00684364">
        <w:rPr>
          <w:lang w:val="hu-HU"/>
        </w:rPr>
        <w:t xml:space="preserve">Az egyetemi világban szükségszerű, sőt alapvető fontosságú </w:t>
      </w:r>
      <w:r w:rsidRPr="00684364">
        <w:rPr>
          <w:b/>
          <w:lang w:val="hu-HU"/>
        </w:rPr>
        <w:t xml:space="preserve">nemzetközi hatások ereje </w:t>
      </w:r>
      <w:r w:rsidRPr="00684364">
        <w:rPr>
          <w:lang w:val="hu-HU"/>
        </w:rPr>
        <w:t xml:space="preserve">eltérő és jellege módosul az alapvető tevékenységek szerint. </w:t>
      </w:r>
      <w:r w:rsidRPr="00684364">
        <w:rPr>
          <w:b/>
          <w:lang w:val="hu-HU"/>
        </w:rPr>
        <w:t>A kutatás lételeme a nemzetközi jelleg</w:t>
      </w:r>
      <w:r w:rsidRPr="00684364">
        <w:rPr>
          <w:lang w:val="hu-HU"/>
        </w:rPr>
        <w:t xml:space="preserve">: részvétel nemzetközi programokban, rendezvényeken, publikáció megjelentetése külföldön és külföldi publikációk fogadása, a kutatási témák, módszerek, kutatócsoportok nemzetköziesítése. Másként áll a helyzet az ismeret-előállítással, ahol a hazai igények és befolyás sokkal nagyobb, azonban itt is szükséges az erős nemzetközi hatások becsatornázása. Látni, ismerni és tudni kell, hogy meghatározó külföldi intézményekben milyen ismereteket  és milyen módszerrel állítanak elő. Végül az </w:t>
      </w:r>
      <w:r w:rsidRPr="00684364">
        <w:rPr>
          <w:b/>
          <w:lang w:val="hu-HU"/>
        </w:rPr>
        <w:t xml:space="preserve">oktatás, nevelés, kiképzés </w:t>
      </w:r>
      <w:r w:rsidRPr="00684364">
        <w:rPr>
          <w:lang w:val="hu-HU"/>
        </w:rPr>
        <w:t xml:space="preserve">inkább </w:t>
      </w:r>
      <w:r w:rsidRPr="00684364">
        <w:rPr>
          <w:b/>
          <w:lang w:val="hu-HU"/>
        </w:rPr>
        <w:t xml:space="preserve">módszertani </w:t>
      </w:r>
      <w:r w:rsidRPr="00684364">
        <w:rPr>
          <w:lang w:val="hu-HU"/>
        </w:rPr>
        <w:t>tapasztalatok okán érdemel nemzetközi kapcsolatokat. Ezek a nemzetközi kapcsolatok mind szükségesek ahhoz, hogy a képzéseink és a diplomáink hitelesek, elfogadottak</w:t>
      </w:r>
      <w:r w:rsidRPr="00684364">
        <w:rPr>
          <w:spacing w:val="-16"/>
          <w:lang w:val="hu-HU"/>
        </w:rPr>
        <w:t xml:space="preserve"> </w:t>
      </w:r>
      <w:r w:rsidRPr="00684364">
        <w:rPr>
          <w:lang w:val="hu-HU"/>
        </w:rPr>
        <w:t>legyenek.</w:t>
      </w:r>
    </w:p>
    <w:p w:rsidR="007108D8" w:rsidRPr="00684364" w:rsidRDefault="007108D8">
      <w:pPr>
        <w:pStyle w:val="Szvegtrzs"/>
        <w:rPr>
          <w:sz w:val="26"/>
          <w:lang w:val="hu-HU"/>
        </w:rPr>
      </w:pPr>
    </w:p>
    <w:p w:rsidR="007108D8" w:rsidRPr="00684364" w:rsidRDefault="007108D8">
      <w:pPr>
        <w:pStyle w:val="Szvegtrzs"/>
        <w:rPr>
          <w:sz w:val="26"/>
          <w:lang w:val="hu-HU"/>
        </w:rPr>
      </w:pPr>
    </w:p>
    <w:p w:rsidR="007108D8" w:rsidRPr="00684364" w:rsidRDefault="007108D8">
      <w:pPr>
        <w:pStyle w:val="Szvegtrzs"/>
        <w:spacing w:before="11"/>
        <w:rPr>
          <w:sz w:val="20"/>
          <w:lang w:val="hu-HU"/>
        </w:rPr>
      </w:pPr>
    </w:p>
    <w:p w:rsidR="007108D8" w:rsidRPr="00684364" w:rsidRDefault="003516FC">
      <w:pPr>
        <w:pStyle w:val="Cmsor3"/>
        <w:numPr>
          <w:ilvl w:val="1"/>
          <w:numId w:val="49"/>
        </w:numPr>
        <w:tabs>
          <w:tab w:val="left" w:pos="1197"/>
        </w:tabs>
        <w:spacing w:before="0"/>
        <w:ind w:left="1196"/>
        <w:jc w:val="left"/>
        <w:rPr>
          <w:lang w:val="hu-HU"/>
        </w:rPr>
      </w:pPr>
      <w:r w:rsidRPr="00684364">
        <w:rPr>
          <w:u w:val="thick"/>
          <w:lang w:val="hu-HU"/>
        </w:rPr>
        <w:t>AZ NKE</w:t>
      </w:r>
      <w:r w:rsidRPr="00684364">
        <w:rPr>
          <w:spacing w:val="-6"/>
          <w:u w:val="thick"/>
          <w:lang w:val="hu-HU"/>
        </w:rPr>
        <w:t xml:space="preserve"> </w:t>
      </w:r>
      <w:r w:rsidRPr="00684364">
        <w:rPr>
          <w:u w:val="thick"/>
          <w:lang w:val="hu-HU"/>
        </w:rPr>
        <w:t>MISSZIÓJA</w:t>
      </w:r>
    </w:p>
    <w:p w:rsidR="007108D8" w:rsidRPr="00684364" w:rsidRDefault="007108D8">
      <w:pPr>
        <w:pStyle w:val="Szvegtrzs"/>
        <w:spacing w:before="8"/>
        <w:rPr>
          <w:b/>
          <w:sz w:val="23"/>
          <w:lang w:val="hu-HU"/>
        </w:rPr>
      </w:pPr>
    </w:p>
    <w:p w:rsidR="007108D8" w:rsidRPr="00684364" w:rsidRDefault="003516FC">
      <w:pPr>
        <w:spacing w:before="90" w:line="276" w:lineRule="auto"/>
        <w:ind w:left="116" w:right="111"/>
        <w:jc w:val="both"/>
        <w:rPr>
          <w:sz w:val="24"/>
          <w:lang w:val="hu-HU"/>
        </w:rPr>
      </w:pPr>
      <w:r w:rsidRPr="00684364">
        <w:rPr>
          <w:sz w:val="24"/>
          <w:lang w:val="hu-HU"/>
        </w:rPr>
        <w:t xml:space="preserve">Az NKE misszióját </w:t>
      </w:r>
      <w:r w:rsidRPr="00684364">
        <w:rPr>
          <w:b/>
          <w:sz w:val="24"/>
          <w:lang w:val="hu-HU"/>
        </w:rPr>
        <w:t xml:space="preserve">nemzeti, regionális, európai és globális dimenzióban </w:t>
      </w:r>
      <w:r w:rsidRPr="00684364">
        <w:rPr>
          <w:sz w:val="24"/>
          <w:lang w:val="hu-HU"/>
        </w:rPr>
        <w:t>célszerű értelmezni.</w:t>
      </w:r>
    </w:p>
    <w:p w:rsidR="007108D8" w:rsidRPr="00684364" w:rsidRDefault="003516FC">
      <w:pPr>
        <w:pStyle w:val="Cmsor5"/>
        <w:numPr>
          <w:ilvl w:val="0"/>
          <w:numId w:val="47"/>
        </w:numPr>
        <w:tabs>
          <w:tab w:val="left" w:pos="837"/>
        </w:tabs>
        <w:spacing w:before="125"/>
        <w:rPr>
          <w:lang w:val="hu-HU"/>
        </w:rPr>
      </w:pPr>
      <w:r w:rsidRPr="00684364">
        <w:rPr>
          <w:lang w:val="hu-HU"/>
        </w:rPr>
        <w:t>Nemzeti</w:t>
      </w:r>
      <w:r w:rsidRPr="00684364">
        <w:rPr>
          <w:spacing w:val="-7"/>
          <w:lang w:val="hu-HU"/>
        </w:rPr>
        <w:t xml:space="preserve"> </w:t>
      </w:r>
      <w:r w:rsidRPr="00684364">
        <w:rPr>
          <w:lang w:val="hu-HU"/>
        </w:rPr>
        <w:t>dimenzió</w:t>
      </w:r>
    </w:p>
    <w:p w:rsidR="007108D8" w:rsidRPr="00684364" w:rsidRDefault="003516FC">
      <w:pPr>
        <w:spacing w:before="156" w:line="276" w:lineRule="auto"/>
        <w:ind w:left="116" w:right="113"/>
        <w:jc w:val="both"/>
        <w:rPr>
          <w:sz w:val="24"/>
          <w:lang w:val="hu-HU"/>
        </w:rPr>
      </w:pPr>
      <w:r w:rsidRPr="00684364">
        <w:rPr>
          <w:sz w:val="24"/>
          <w:lang w:val="hu-HU"/>
        </w:rPr>
        <w:t xml:space="preserve">Az NKE missziójának </w:t>
      </w:r>
      <w:r w:rsidRPr="00684364">
        <w:rPr>
          <w:b/>
          <w:sz w:val="24"/>
          <w:lang w:val="hu-HU"/>
        </w:rPr>
        <w:t xml:space="preserve">nemzeti dimenziója a tudomány művelésének és a közszolgálatnak, mint hivatásnak a metszetében a magyar állam erősítése, a közszolgálat-fejlesztés oktatási és kutatási megalapozása. </w:t>
      </w:r>
      <w:r w:rsidRPr="00684364">
        <w:rPr>
          <w:sz w:val="24"/>
          <w:lang w:val="hu-HU"/>
        </w:rPr>
        <w:t>Az államnak korunk gyorsan változó kihívásaira - mint a globalizáció, a migráció, a gazdasági, természeti és biztonsági válságok, az energiabiztonság – kell megfelelő válaszokat adni. A kormányzásnak és az államszervezetnek ehhez a nemzeti, regionális és globális érdekek versenyében hatékony, a közérdeket érvényesíteni tudó szervezeti és működési képességekkel kell rendelkeznie. Az NKE oktatási és továbbképzési programjaival a közigazgatás, a rendészet, a honvédelem és a közszolgálat egyéb területein, a jól képzett, hatékony személyi, valamint kiemelten a vezetői kapacitások fejlesztését támogatja.</w:t>
      </w:r>
    </w:p>
    <w:p w:rsidR="007108D8" w:rsidRPr="00684364" w:rsidRDefault="003516FC">
      <w:pPr>
        <w:spacing w:before="126" w:line="276" w:lineRule="auto"/>
        <w:ind w:left="116" w:right="118"/>
        <w:jc w:val="both"/>
        <w:rPr>
          <w:sz w:val="24"/>
          <w:lang w:val="hu-HU"/>
        </w:rPr>
      </w:pPr>
      <w:r w:rsidRPr="00684364">
        <w:rPr>
          <w:b/>
          <w:sz w:val="24"/>
          <w:lang w:val="hu-HU"/>
        </w:rPr>
        <w:t>Az NKE tudományos missziójának középpontjában az „államtudomány”, azaz az állam és a közszolgálat átfogó, multidiszciplináris, komparatív és alkalmazott megközelítésére épülő államkutatások állnak</w:t>
      </w:r>
      <w:r w:rsidRPr="00684364">
        <w:rPr>
          <w:sz w:val="24"/>
          <w:lang w:val="hu-HU"/>
        </w:rPr>
        <w:t xml:space="preserve">. Az állam létének, működésének és kormányzásának azon tárgyköreit oktatja és kutatja, amelyek különböző társadalomtudományok állammal kapcsolatos kutatásainak együttes alkalmazásával vizsgálhatóak. Az államkutatás módszerét, eredményeit  a  </w:t>
      </w:r>
      <w:r w:rsidRPr="00684364">
        <w:rPr>
          <w:b/>
          <w:sz w:val="24"/>
          <w:lang w:val="hu-HU"/>
        </w:rPr>
        <w:t xml:space="preserve">komplexitás  és  transzdiszciplinaritás  </w:t>
      </w:r>
      <w:r w:rsidRPr="00684364">
        <w:rPr>
          <w:sz w:val="24"/>
          <w:lang w:val="hu-HU"/>
        </w:rPr>
        <w:t>jellemzi.  Az  oktatásban  szintén  az</w:t>
      </w:r>
    </w:p>
    <w:p w:rsidR="007108D8" w:rsidRPr="00684364" w:rsidRDefault="007108D8">
      <w:pPr>
        <w:spacing w:line="276" w:lineRule="auto"/>
        <w:jc w:val="both"/>
        <w:rPr>
          <w:sz w:val="24"/>
          <w:lang w:val="hu-HU"/>
        </w:rPr>
        <w:sectPr w:rsidR="007108D8" w:rsidRPr="00684364">
          <w:pgSz w:w="11910" w:h="16840"/>
          <w:pgMar w:top="1040" w:right="1300" w:bottom="540" w:left="1300" w:header="0" w:footer="287" w:gutter="0"/>
          <w:cols w:space="708"/>
        </w:sectPr>
      </w:pPr>
    </w:p>
    <w:p w:rsidR="007108D8" w:rsidRPr="00684364" w:rsidRDefault="003516FC">
      <w:pPr>
        <w:pStyle w:val="Szvegtrzs"/>
        <w:spacing w:before="71" w:line="276" w:lineRule="auto"/>
        <w:ind w:left="116" w:right="115"/>
        <w:jc w:val="both"/>
        <w:rPr>
          <w:lang w:val="hu-HU"/>
        </w:rPr>
      </w:pPr>
      <w:r w:rsidRPr="00684364">
        <w:rPr>
          <w:lang w:val="hu-HU"/>
        </w:rPr>
        <w:t>átfogó megközelítés (</w:t>
      </w:r>
      <w:r w:rsidRPr="00684364">
        <w:rPr>
          <w:i/>
          <w:lang w:val="hu-HU"/>
        </w:rPr>
        <w:t>comprehensive approach</w:t>
      </w:r>
      <w:r w:rsidRPr="00684364">
        <w:rPr>
          <w:lang w:val="hu-HU"/>
        </w:rPr>
        <w:t>), a közszolgálat közös problémáit és közös megoldásait komplex módon kezelő szemlélet érvényesül.</w:t>
      </w:r>
    </w:p>
    <w:p w:rsidR="007108D8" w:rsidRPr="00684364" w:rsidRDefault="003516FC">
      <w:pPr>
        <w:spacing w:before="125" w:line="276" w:lineRule="auto"/>
        <w:ind w:left="116" w:right="115"/>
        <w:jc w:val="both"/>
        <w:rPr>
          <w:sz w:val="24"/>
          <w:lang w:val="hu-HU"/>
        </w:rPr>
      </w:pPr>
      <w:r w:rsidRPr="00684364">
        <w:rPr>
          <w:b/>
          <w:sz w:val="24"/>
          <w:lang w:val="hu-HU"/>
        </w:rPr>
        <w:t xml:space="preserve">A képzési és kutatási erőforrásokat pragmatikus és innovatív módon, a hazánk előtt álló legfontosabb társadalmi és biztonsági kihívások szolgálatába kell állítani. </w:t>
      </w:r>
      <w:r w:rsidRPr="00684364">
        <w:rPr>
          <w:sz w:val="24"/>
          <w:lang w:val="hu-HU"/>
        </w:rPr>
        <w:t xml:space="preserve">Az illegális migráció például hatalmas kihívás hazánk számára, így az Egyetemnek is stratégiai feladat </w:t>
      </w:r>
      <w:r w:rsidRPr="00684364">
        <w:rPr>
          <w:b/>
          <w:sz w:val="24"/>
          <w:lang w:val="hu-HU"/>
        </w:rPr>
        <w:t>komplex, tény-alapú válaszokat adni</w:t>
      </w:r>
      <w:r w:rsidRPr="00684364">
        <w:rPr>
          <w:sz w:val="24"/>
          <w:lang w:val="hu-HU"/>
        </w:rPr>
        <w:t xml:space="preserve">. Az átfogó, alkalmazott és interdiszciplináris szemlélet a belső és külső biztonság más kérdéseiben, a </w:t>
      </w:r>
      <w:r w:rsidRPr="00684364">
        <w:rPr>
          <w:b/>
          <w:sz w:val="24"/>
          <w:lang w:val="hu-HU"/>
        </w:rPr>
        <w:t xml:space="preserve">környezeti, illetve társadalmi  fenntarthatóság </w:t>
      </w:r>
      <w:r w:rsidRPr="00684364">
        <w:rPr>
          <w:sz w:val="24"/>
          <w:lang w:val="hu-HU"/>
        </w:rPr>
        <w:t>kritikus tendenciáiban is a tudományos feladatok tervezésének és végrehajtásának</w:t>
      </w:r>
      <w:r w:rsidRPr="00684364">
        <w:rPr>
          <w:spacing w:val="-5"/>
          <w:sz w:val="24"/>
          <w:lang w:val="hu-HU"/>
        </w:rPr>
        <w:t xml:space="preserve"> </w:t>
      </w:r>
      <w:r w:rsidRPr="00684364">
        <w:rPr>
          <w:sz w:val="24"/>
          <w:lang w:val="hu-HU"/>
        </w:rPr>
        <w:t>alapelve.</w:t>
      </w:r>
    </w:p>
    <w:p w:rsidR="007108D8" w:rsidRPr="00684364" w:rsidRDefault="003516FC">
      <w:pPr>
        <w:pStyle w:val="Szvegtrzs"/>
        <w:spacing w:before="120" w:line="276" w:lineRule="auto"/>
        <w:ind w:left="116" w:right="118"/>
        <w:jc w:val="both"/>
        <w:rPr>
          <w:lang w:val="hu-HU"/>
        </w:rPr>
      </w:pPr>
      <w:r w:rsidRPr="00684364">
        <w:rPr>
          <w:b/>
          <w:lang w:val="hu-HU"/>
        </w:rPr>
        <w:t xml:space="preserve">Az Egyetem karai és intézetei </w:t>
      </w:r>
      <w:r w:rsidRPr="00684364">
        <w:rPr>
          <w:lang w:val="hu-HU"/>
        </w:rPr>
        <w:t>különböző közszolgálati területek fejlesztési erőforrásai, specialistái tudományterületüknek és részesei a diszciplináris határokat átívelő innovatív és átfogó kutatásoknak.</w:t>
      </w:r>
    </w:p>
    <w:p w:rsidR="007108D8" w:rsidRPr="00684364" w:rsidRDefault="003516FC">
      <w:pPr>
        <w:pStyle w:val="Szvegtrzs"/>
        <w:spacing w:before="200" w:line="276" w:lineRule="auto"/>
        <w:ind w:left="116" w:right="112" w:firstLine="707"/>
        <w:jc w:val="both"/>
        <w:rPr>
          <w:lang w:val="hu-HU"/>
        </w:rPr>
      </w:pPr>
      <w:r w:rsidRPr="00684364">
        <w:rPr>
          <w:lang w:val="hu-HU"/>
        </w:rPr>
        <w:t xml:space="preserve">Az </w:t>
      </w:r>
      <w:r w:rsidRPr="00684364">
        <w:rPr>
          <w:b/>
          <w:lang w:val="hu-HU"/>
        </w:rPr>
        <w:t>Államtudományi Intézet</w:t>
      </w:r>
      <w:r w:rsidRPr="00684364">
        <w:rPr>
          <w:lang w:val="hu-HU"/>
        </w:rPr>
        <w:t>ből létrejövő egyetemi kutatásirányító (projekt)szervezet a komplex államkutatások és az átfogó, transzdiszciplináris szemléleten alapuló tudományos munka felelőse.</w:t>
      </w:r>
    </w:p>
    <w:p w:rsidR="007108D8" w:rsidRPr="00684364" w:rsidRDefault="003516FC">
      <w:pPr>
        <w:spacing w:before="200" w:line="278" w:lineRule="auto"/>
        <w:ind w:left="116" w:right="114" w:firstLine="707"/>
        <w:jc w:val="both"/>
        <w:rPr>
          <w:b/>
          <w:sz w:val="24"/>
          <w:lang w:val="hu-HU"/>
        </w:rPr>
      </w:pPr>
      <w:r w:rsidRPr="00684364">
        <w:rPr>
          <w:sz w:val="24"/>
          <w:lang w:val="hu-HU"/>
        </w:rPr>
        <w:t xml:space="preserve">A </w:t>
      </w:r>
      <w:r w:rsidRPr="00684364">
        <w:rPr>
          <w:b/>
          <w:sz w:val="24"/>
          <w:lang w:val="hu-HU"/>
        </w:rPr>
        <w:t xml:space="preserve">Közigazgatás-tudományi Kar </w:t>
      </w:r>
      <w:r w:rsidRPr="00684364">
        <w:rPr>
          <w:sz w:val="24"/>
          <w:lang w:val="hu-HU"/>
        </w:rPr>
        <w:t xml:space="preserve">célja az embereket szolgáló egyszerű és jó közigazgatás építése a kutatáson, a közszolgálat professzionalistáinak képzésén keresztül. </w:t>
      </w:r>
      <w:r w:rsidRPr="00684364">
        <w:rPr>
          <w:b/>
          <w:sz w:val="24"/>
          <w:lang w:val="hu-HU"/>
        </w:rPr>
        <w:t xml:space="preserve">Jelmondata: A közjóért, </w:t>
      </w:r>
      <w:r w:rsidRPr="00684364">
        <w:rPr>
          <w:b/>
          <w:i/>
          <w:sz w:val="24"/>
          <w:lang w:val="hu-HU"/>
        </w:rPr>
        <w:t>Pro Publico Bono</w:t>
      </w:r>
      <w:r w:rsidRPr="00684364">
        <w:rPr>
          <w:b/>
          <w:sz w:val="24"/>
          <w:lang w:val="hu-HU"/>
        </w:rPr>
        <w:t>!</w:t>
      </w:r>
    </w:p>
    <w:p w:rsidR="007108D8" w:rsidRPr="00684364" w:rsidRDefault="003516FC">
      <w:pPr>
        <w:spacing w:line="276" w:lineRule="auto"/>
        <w:ind w:left="116" w:right="120" w:firstLine="707"/>
        <w:jc w:val="both"/>
        <w:rPr>
          <w:b/>
          <w:sz w:val="24"/>
          <w:lang w:val="hu-HU"/>
        </w:rPr>
      </w:pPr>
      <w:r w:rsidRPr="00684364">
        <w:rPr>
          <w:sz w:val="24"/>
          <w:lang w:val="hu-HU"/>
        </w:rPr>
        <w:t xml:space="preserve">A </w:t>
      </w:r>
      <w:r w:rsidRPr="00684364">
        <w:rPr>
          <w:b/>
          <w:sz w:val="24"/>
          <w:lang w:val="hu-HU"/>
        </w:rPr>
        <w:t xml:space="preserve">Hadtudományi és Honvédtisztképző Kar </w:t>
      </w:r>
      <w:r w:rsidRPr="00684364">
        <w:rPr>
          <w:sz w:val="24"/>
          <w:lang w:val="hu-HU"/>
        </w:rPr>
        <w:t xml:space="preserve">a több évszázados hazai hadtudományi tradíciókat és a XXI. századi haderő fejlesztését egyszerre képviseli, modern honvédelmet  épít a nemzetközi béke és biztonság szolgálatában. </w:t>
      </w:r>
      <w:r w:rsidRPr="00684364">
        <w:rPr>
          <w:b/>
          <w:sz w:val="24"/>
          <w:lang w:val="hu-HU"/>
        </w:rPr>
        <w:t>Jelmondata: A hazáért</w:t>
      </w:r>
      <w:r w:rsidRPr="00684364">
        <w:rPr>
          <w:b/>
          <w:spacing w:val="-14"/>
          <w:sz w:val="24"/>
          <w:lang w:val="hu-HU"/>
        </w:rPr>
        <w:t xml:space="preserve"> </w:t>
      </w:r>
      <w:r w:rsidRPr="00684364">
        <w:rPr>
          <w:b/>
          <w:sz w:val="24"/>
          <w:lang w:val="hu-HU"/>
        </w:rPr>
        <w:t>mindhalálig!</w:t>
      </w:r>
    </w:p>
    <w:p w:rsidR="007108D8" w:rsidRPr="00684364" w:rsidRDefault="003516FC">
      <w:pPr>
        <w:spacing w:before="10" w:line="276" w:lineRule="auto"/>
        <w:ind w:left="116" w:right="113" w:firstLine="707"/>
        <w:jc w:val="both"/>
        <w:rPr>
          <w:sz w:val="24"/>
          <w:lang w:val="hu-HU"/>
        </w:rPr>
      </w:pPr>
      <w:r w:rsidRPr="00684364">
        <w:rPr>
          <w:sz w:val="24"/>
          <w:lang w:val="hu-HU"/>
        </w:rPr>
        <w:t xml:space="preserve">A </w:t>
      </w:r>
      <w:r w:rsidRPr="00684364">
        <w:rPr>
          <w:b/>
          <w:sz w:val="24"/>
          <w:lang w:val="hu-HU"/>
        </w:rPr>
        <w:t xml:space="preserve">Rendészettudományi Kar </w:t>
      </w:r>
      <w:r w:rsidRPr="00684364">
        <w:rPr>
          <w:sz w:val="24"/>
          <w:lang w:val="hu-HU"/>
        </w:rPr>
        <w:t xml:space="preserve">a hatékony rendészet és a modern rendvédelem, a közbiztonság és a jogbiztonság erősítésének erőforrása. </w:t>
      </w:r>
      <w:r w:rsidRPr="00684364">
        <w:rPr>
          <w:b/>
          <w:sz w:val="24"/>
          <w:lang w:val="hu-HU"/>
        </w:rPr>
        <w:t xml:space="preserve">Jelmondata: </w:t>
      </w:r>
      <w:r w:rsidRPr="00684364">
        <w:rPr>
          <w:b/>
          <w:i/>
          <w:sz w:val="24"/>
          <w:lang w:val="hu-HU"/>
        </w:rPr>
        <w:t>Sub lege libertas</w:t>
      </w:r>
      <w:r w:rsidRPr="00684364">
        <w:rPr>
          <w:b/>
          <w:sz w:val="24"/>
          <w:lang w:val="hu-HU"/>
        </w:rPr>
        <w:t xml:space="preserve">! </w:t>
      </w:r>
      <w:r w:rsidRPr="00684364">
        <w:rPr>
          <w:sz w:val="24"/>
          <w:lang w:val="hu-HU"/>
        </w:rPr>
        <w:t>(</w:t>
      </w:r>
      <w:r w:rsidRPr="00684364">
        <w:rPr>
          <w:b/>
          <w:sz w:val="24"/>
          <w:lang w:val="hu-HU"/>
        </w:rPr>
        <w:t>Szabadság a törvény által</w:t>
      </w:r>
      <w:r w:rsidRPr="00684364">
        <w:rPr>
          <w:sz w:val="24"/>
          <w:lang w:val="hu-HU"/>
        </w:rPr>
        <w:t>).</w:t>
      </w:r>
    </w:p>
    <w:p w:rsidR="007108D8" w:rsidRPr="00684364" w:rsidRDefault="003516FC">
      <w:pPr>
        <w:spacing w:line="278" w:lineRule="auto"/>
        <w:ind w:left="116" w:right="116" w:firstLine="707"/>
        <w:jc w:val="both"/>
        <w:rPr>
          <w:b/>
          <w:sz w:val="24"/>
          <w:lang w:val="hu-HU"/>
        </w:rPr>
      </w:pPr>
      <w:r w:rsidRPr="00684364">
        <w:rPr>
          <w:sz w:val="24"/>
          <w:lang w:val="hu-HU"/>
        </w:rPr>
        <w:t xml:space="preserve">A </w:t>
      </w:r>
      <w:r w:rsidRPr="00684364">
        <w:rPr>
          <w:b/>
          <w:sz w:val="24"/>
          <w:lang w:val="hu-HU"/>
        </w:rPr>
        <w:t xml:space="preserve">Nemzetközi és Európai Tanulmányok Kar </w:t>
      </w:r>
      <w:r w:rsidRPr="00684364">
        <w:rPr>
          <w:sz w:val="24"/>
          <w:lang w:val="hu-HU"/>
        </w:rPr>
        <w:t xml:space="preserve">a globális kihívások, az európai és regionális kapcsolatok, az új diplomácia komplex megközelítését szolgáló kutatások és képzések, az Egyetem nemzetközi profiljának fő szereplője. </w:t>
      </w:r>
      <w:r w:rsidRPr="00684364">
        <w:rPr>
          <w:b/>
          <w:sz w:val="24"/>
          <w:lang w:val="hu-HU"/>
        </w:rPr>
        <w:t>Jelmondata: Nyitott szemmel a világra!</w:t>
      </w:r>
    </w:p>
    <w:p w:rsidR="007108D8" w:rsidRPr="00684364" w:rsidRDefault="003516FC">
      <w:pPr>
        <w:spacing w:line="278" w:lineRule="auto"/>
        <w:ind w:left="234" w:right="118" w:firstLine="707"/>
        <w:jc w:val="both"/>
        <w:rPr>
          <w:b/>
          <w:sz w:val="24"/>
          <w:lang w:val="hu-HU"/>
        </w:rPr>
      </w:pPr>
      <w:r w:rsidRPr="00684364">
        <w:rPr>
          <w:b/>
          <w:sz w:val="24"/>
          <w:lang w:val="hu-HU"/>
        </w:rPr>
        <w:t xml:space="preserve">A Víztudományi Karnak, </w:t>
      </w:r>
      <w:r w:rsidRPr="00684364">
        <w:rPr>
          <w:sz w:val="24"/>
          <w:lang w:val="hu-HU"/>
        </w:rPr>
        <w:t xml:space="preserve">mint a hazai vízügy és víziközmű szektor meghatározó képzési bázisának célja a magyar vízgazdálkodás szakember utánpótlásának biztosítása. </w:t>
      </w:r>
      <w:r w:rsidRPr="00684364">
        <w:rPr>
          <w:b/>
          <w:sz w:val="24"/>
          <w:lang w:val="hu-HU"/>
        </w:rPr>
        <w:t>Jelmondata: Tudománnyal a magyar vizekért!</w:t>
      </w:r>
    </w:p>
    <w:p w:rsidR="007108D8" w:rsidRPr="00684364" w:rsidRDefault="003516FC">
      <w:pPr>
        <w:spacing w:before="200" w:line="276" w:lineRule="auto"/>
        <w:ind w:left="116" w:right="116" w:firstLine="707"/>
        <w:jc w:val="both"/>
        <w:rPr>
          <w:sz w:val="24"/>
          <w:lang w:val="hu-HU"/>
        </w:rPr>
      </w:pPr>
      <w:r w:rsidRPr="00684364">
        <w:rPr>
          <w:sz w:val="24"/>
          <w:lang w:val="hu-HU"/>
        </w:rPr>
        <w:t xml:space="preserve">A </w:t>
      </w:r>
      <w:r w:rsidRPr="00684364">
        <w:rPr>
          <w:b/>
          <w:sz w:val="24"/>
          <w:lang w:val="hu-HU"/>
        </w:rPr>
        <w:t xml:space="preserve">Katasztrófavédelmi Intézet és a Nemzetbiztonsági Intézet </w:t>
      </w:r>
      <w:r w:rsidRPr="00684364">
        <w:rPr>
          <w:sz w:val="24"/>
          <w:lang w:val="hu-HU"/>
        </w:rPr>
        <w:t>saját képzési és kutatási profillal a rendészeti (katasztrófavédelmi, terrorelhárítási) és honvédelmi hivatásrend fontos erőforrása.</w:t>
      </w:r>
    </w:p>
    <w:p w:rsidR="007108D8" w:rsidRPr="00684364" w:rsidRDefault="003516FC">
      <w:pPr>
        <w:pStyle w:val="Szvegtrzs"/>
        <w:spacing w:before="1" w:line="276" w:lineRule="auto"/>
        <w:ind w:left="116" w:right="117" w:firstLine="707"/>
        <w:jc w:val="both"/>
        <w:rPr>
          <w:lang w:val="hu-HU"/>
        </w:rPr>
      </w:pPr>
      <w:r w:rsidRPr="00684364">
        <w:rPr>
          <w:lang w:val="hu-HU"/>
        </w:rPr>
        <w:t xml:space="preserve">A </w:t>
      </w:r>
      <w:r w:rsidRPr="00684364">
        <w:rPr>
          <w:b/>
          <w:lang w:val="hu-HU"/>
        </w:rPr>
        <w:t xml:space="preserve">Vezető– és Továbbképzési Intézet </w:t>
      </w:r>
      <w:r w:rsidRPr="00684364">
        <w:rPr>
          <w:lang w:val="hu-HU"/>
        </w:rPr>
        <w:t>a közszolgálati karrierképzések felelőse, a közszolgálaton belüli mobilitás és az egységes, tudásalapú közszolgálati életpálya alapintézménye.</w:t>
      </w:r>
    </w:p>
    <w:p w:rsidR="007108D8" w:rsidRPr="00684364" w:rsidRDefault="003516FC">
      <w:pPr>
        <w:spacing w:before="200" w:line="276" w:lineRule="auto"/>
        <w:ind w:left="116" w:right="115"/>
        <w:jc w:val="both"/>
        <w:rPr>
          <w:sz w:val="24"/>
          <w:lang w:val="hu-HU"/>
        </w:rPr>
      </w:pPr>
      <w:r w:rsidRPr="00684364">
        <w:rPr>
          <w:sz w:val="24"/>
          <w:lang w:val="hu-HU"/>
        </w:rPr>
        <w:t xml:space="preserve">A közszolgálatnak országokon és kultúrákon átívelő alapértékei </w:t>
      </w:r>
      <w:r w:rsidRPr="00684364">
        <w:rPr>
          <w:b/>
          <w:sz w:val="24"/>
          <w:lang w:val="hu-HU"/>
        </w:rPr>
        <w:t>a közérdek ethosza, az integritás és a hatékony működés igénye</w:t>
      </w:r>
      <w:r w:rsidRPr="00684364">
        <w:rPr>
          <w:sz w:val="24"/>
          <w:lang w:val="hu-HU"/>
        </w:rPr>
        <w:t xml:space="preserve">. Az NKE célja az oktatáson és a kutatáson keresztül fejleszteni a </w:t>
      </w:r>
      <w:r w:rsidRPr="00684364">
        <w:rPr>
          <w:b/>
          <w:sz w:val="24"/>
          <w:lang w:val="hu-HU"/>
        </w:rPr>
        <w:t>közszolgálat értékrendjét</w:t>
      </w:r>
      <w:r w:rsidRPr="00684364">
        <w:rPr>
          <w:sz w:val="24"/>
          <w:lang w:val="hu-HU"/>
        </w:rPr>
        <w:t xml:space="preserve">, jó példát mutatva erősíteni a </w:t>
      </w:r>
      <w:r w:rsidRPr="00684364">
        <w:rPr>
          <w:b/>
          <w:sz w:val="24"/>
          <w:lang w:val="hu-HU"/>
        </w:rPr>
        <w:t>társadalom és a gazdasági szereplők bizalmá</w:t>
      </w:r>
      <w:r w:rsidRPr="00684364">
        <w:rPr>
          <w:sz w:val="24"/>
          <w:lang w:val="hu-HU"/>
        </w:rPr>
        <w:t xml:space="preserve">t a közszektorban és a közszolgáltatásokban. A közszolgálat  és az állam tudományának nemzetközi diskurzusában hatékonyan </w:t>
      </w:r>
      <w:r w:rsidRPr="00684364">
        <w:rPr>
          <w:b/>
          <w:sz w:val="24"/>
          <w:lang w:val="hu-HU"/>
        </w:rPr>
        <w:t xml:space="preserve">szolgálni a tudásmegosztást, a jó gyakorlatok közvetítését. </w:t>
      </w:r>
      <w:r w:rsidRPr="00684364">
        <w:rPr>
          <w:sz w:val="24"/>
          <w:lang w:val="hu-HU"/>
        </w:rPr>
        <w:t xml:space="preserve">A közszolgák karrierképzését és átképzését hazai  szinten  és  határokon  átívelő  léptékben  is  szolgálni  kell.  Feladat  a  nemzetközi  </w:t>
      </w:r>
      <w:r w:rsidRPr="00684364">
        <w:rPr>
          <w:spacing w:val="58"/>
          <w:sz w:val="24"/>
          <w:lang w:val="hu-HU"/>
        </w:rPr>
        <w:t xml:space="preserve"> </w:t>
      </w:r>
      <w:r w:rsidRPr="00684364">
        <w:rPr>
          <w:sz w:val="24"/>
          <w:lang w:val="hu-HU"/>
        </w:rPr>
        <w:t>és</w:t>
      </w:r>
    </w:p>
    <w:p w:rsidR="007108D8" w:rsidRPr="00684364" w:rsidRDefault="007108D8">
      <w:pPr>
        <w:spacing w:line="276" w:lineRule="auto"/>
        <w:jc w:val="both"/>
        <w:rPr>
          <w:sz w:val="24"/>
          <w:lang w:val="hu-HU"/>
        </w:rPr>
        <w:sectPr w:rsidR="007108D8" w:rsidRPr="00684364">
          <w:pgSz w:w="11910" w:h="16840"/>
          <w:pgMar w:top="1040" w:right="1300" w:bottom="540" w:left="1300" w:header="0" w:footer="287" w:gutter="0"/>
          <w:cols w:space="708"/>
        </w:sectPr>
      </w:pPr>
    </w:p>
    <w:p w:rsidR="007108D8" w:rsidRPr="00684364" w:rsidRDefault="003516FC">
      <w:pPr>
        <w:pStyle w:val="Szvegtrzs"/>
        <w:spacing w:before="71" w:line="276" w:lineRule="auto"/>
        <w:ind w:left="116" w:right="117"/>
        <w:jc w:val="both"/>
        <w:rPr>
          <w:lang w:val="hu-HU"/>
        </w:rPr>
      </w:pPr>
      <w:r w:rsidRPr="00684364">
        <w:rPr>
          <w:lang w:val="hu-HU"/>
        </w:rPr>
        <w:t xml:space="preserve">különösen az európai közszolgálati tradíciók és minták, valamint a versenyképesség és az innováció külföldi modelljeinek közvetítése. Végül az Egyetemnek osztoznia kell szűkebb és tágabb környezetünk </w:t>
      </w:r>
      <w:r w:rsidRPr="00684364">
        <w:rPr>
          <w:b/>
          <w:lang w:val="hu-HU"/>
        </w:rPr>
        <w:t>társadalmi terheiben</w:t>
      </w:r>
      <w:r w:rsidRPr="00684364">
        <w:rPr>
          <w:lang w:val="hu-HU"/>
        </w:rPr>
        <w:t>, felelősséggel részt kell vállalnia ezek könnyítésében, egy humánusabb és felelősebb társadalom építésében.</w:t>
      </w:r>
    </w:p>
    <w:p w:rsidR="007108D8" w:rsidRPr="00684364" w:rsidRDefault="007108D8">
      <w:pPr>
        <w:pStyle w:val="Szvegtrzs"/>
        <w:rPr>
          <w:sz w:val="26"/>
          <w:lang w:val="hu-HU"/>
        </w:rPr>
      </w:pPr>
    </w:p>
    <w:p w:rsidR="007108D8" w:rsidRPr="00684364" w:rsidRDefault="003516FC">
      <w:pPr>
        <w:pStyle w:val="Cmsor5"/>
        <w:numPr>
          <w:ilvl w:val="0"/>
          <w:numId w:val="47"/>
        </w:numPr>
        <w:tabs>
          <w:tab w:val="left" w:pos="837"/>
        </w:tabs>
        <w:spacing w:before="222"/>
        <w:rPr>
          <w:lang w:val="hu-HU"/>
        </w:rPr>
      </w:pPr>
      <w:r w:rsidRPr="00684364">
        <w:rPr>
          <w:lang w:val="hu-HU"/>
        </w:rPr>
        <w:t>Regionális</w:t>
      </w:r>
      <w:r w:rsidRPr="00684364">
        <w:rPr>
          <w:spacing w:val="-6"/>
          <w:lang w:val="hu-HU"/>
        </w:rPr>
        <w:t xml:space="preserve"> </w:t>
      </w:r>
      <w:r w:rsidRPr="00684364">
        <w:rPr>
          <w:lang w:val="hu-HU"/>
        </w:rPr>
        <w:t>dimenzió</w:t>
      </w:r>
    </w:p>
    <w:p w:rsidR="007108D8" w:rsidRPr="00684364" w:rsidRDefault="007108D8">
      <w:pPr>
        <w:pStyle w:val="Szvegtrzs"/>
        <w:spacing w:before="9"/>
        <w:rPr>
          <w:b/>
          <w:sz w:val="30"/>
          <w:lang w:val="hu-HU"/>
        </w:rPr>
      </w:pPr>
    </w:p>
    <w:p w:rsidR="007108D8" w:rsidRPr="00684364" w:rsidRDefault="003516FC">
      <w:pPr>
        <w:ind w:left="116"/>
        <w:jc w:val="both"/>
        <w:rPr>
          <w:sz w:val="24"/>
          <w:lang w:val="hu-HU"/>
        </w:rPr>
      </w:pPr>
      <w:r w:rsidRPr="00684364">
        <w:rPr>
          <w:sz w:val="24"/>
          <w:lang w:val="hu-HU"/>
        </w:rPr>
        <w:t xml:space="preserve">A közszolgálati misszió a </w:t>
      </w:r>
      <w:r w:rsidRPr="00684364">
        <w:rPr>
          <w:b/>
          <w:sz w:val="24"/>
          <w:lang w:val="hu-HU"/>
        </w:rPr>
        <w:t xml:space="preserve">kelet-közép európai regionális feladatoknak </w:t>
      </w:r>
      <w:r w:rsidRPr="00684364">
        <w:rPr>
          <w:sz w:val="24"/>
          <w:lang w:val="hu-HU"/>
        </w:rPr>
        <w:t>két irányt szab:</w:t>
      </w:r>
    </w:p>
    <w:p w:rsidR="007108D8" w:rsidRPr="00684364" w:rsidRDefault="003516FC">
      <w:pPr>
        <w:pStyle w:val="Listaszerbekezds"/>
        <w:numPr>
          <w:ilvl w:val="0"/>
          <w:numId w:val="46"/>
        </w:numPr>
        <w:tabs>
          <w:tab w:val="left" w:pos="837"/>
        </w:tabs>
        <w:spacing w:before="160" w:line="276" w:lineRule="auto"/>
        <w:ind w:right="117"/>
        <w:jc w:val="both"/>
        <w:rPr>
          <w:sz w:val="24"/>
          <w:lang w:val="hu-HU"/>
        </w:rPr>
      </w:pPr>
      <w:r w:rsidRPr="00684364">
        <w:rPr>
          <w:sz w:val="24"/>
          <w:lang w:val="hu-HU"/>
        </w:rPr>
        <w:t xml:space="preserve">Az Egyetem </w:t>
      </w:r>
      <w:r w:rsidRPr="00684364">
        <w:rPr>
          <w:b/>
          <w:sz w:val="24"/>
          <w:lang w:val="hu-HU"/>
        </w:rPr>
        <w:t xml:space="preserve">nemzetpolitikai </w:t>
      </w:r>
      <w:r w:rsidRPr="00684364">
        <w:rPr>
          <w:sz w:val="24"/>
          <w:lang w:val="hu-HU"/>
        </w:rPr>
        <w:t xml:space="preserve">missziója a határon túli (külhoni) magyar felsőoktatással való kapcsolatépítés, a külhoni magyar oktatás támogatása, a magyar műhelyekkel való hálózatszerű kapcsolódás. Az Egyetem működésének prioritása a Felvidék (Szlovákia), Kárpátalja (Ukrajna), Erdély (Románia) és a Vajdaság (Szerbia) magyar nyelvű felsőoktatási intézményeivel történő stratégiai együttműködések töretlen bővítése. Partnereink a Nyitrai Konstantin Filozófus Egyetem, a Sapientia Erdélyi Magyar Tudományegyetem, a Selye János Egyetem, a Babes-Bolyai Tudományegyetem, a Partiumi Keresztény Egyetem, a </w:t>
      </w:r>
      <w:r w:rsidRPr="00684364">
        <w:rPr>
          <w:spacing w:val="-3"/>
          <w:sz w:val="24"/>
          <w:lang w:val="hu-HU"/>
        </w:rPr>
        <w:t xml:space="preserve">II. </w:t>
      </w:r>
      <w:r w:rsidRPr="00684364">
        <w:rPr>
          <w:sz w:val="24"/>
          <w:lang w:val="hu-HU"/>
        </w:rPr>
        <w:t>Rákóczi Ferenc Kárpátaljai Magyar Főiskola, az Ungvári Nemzeti Egyetem és az Újvidéki</w:t>
      </w:r>
      <w:r w:rsidRPr="00684364">
        <w:rPr>
          <w:spacing w:val="-11"/>
          <w:sz w:val="24"/>
          <w:lang w:val="hu-HU"/>
        </w:rPr>
        <w:t xml:space="preserve"> </w:t>
      </w:r>
      <w:r w:rsidRPr="00684364">
        <w:rPr>
          <w:sz w:val="24"/>
          <w:lang w:val="hu-HU"/>
        </w:rPr>
        <w:t>Egyetem.</w:t>
      </w:r>
    </w:p>
    <w:p w:rsidR="007108D8" w:rsidRPr="00684364" w:rsidRDefault="003516FC">
      <w:pPr>
        <w:pStyle w:val="Listaszerbekezds"/>
        <w:numPr>
          <w:ilvl w:val="0"/>
          <w:numId w:val="46"/>
        </w:numPr>
        <w:tabs>
          <w:tab w:val="left" w:pos="837"/>
        </w:tabs>
        <w:spacing w:before="120" w:line="276" w:lineRule="auto"/>
        <w:ind w:right="119"/>
        <w:jc w:val="both"/>
        <w:rPr>
          <w:sz w:val="24"/>
          <w:lang w:val="hu-HU"/>
        </w:rPr>
      </w:pPr>
      <w:r w:rsidRPr="00684364">
        <w:rPr>
          <w:sz w:val="24"/>
          <w:lang w:val="hu-HU"/>
        </w:rPr>
        <w:t xml:space="preserve">A küldetés másik iránya a </w:t>
      </w:r>
      <w:r w:rsidRPr="00684364">
        <w:rPr>
          <w:b/>
          <w:sz w:val="24"/>
          <w:lang w:val="hu-HU"/>
        </w:rPr>
        <w:t xml:space="preserve">közép-európai politikai és gazdasági integrációk </w:t>
      </w:r>
      <w:r w:rsidRPr="00684364">
        <w:rPr>
          <w:sz w:val="24"/>
          <w:lang w:val="hu-HU"/>
        </w:rPr>
        <w:t>tudományos dimenzióinak erősítése a közszolgálati felsőoktatásban. Ennek földrajzi kereteit a balti államok, a nyugat-balkáni országok és Ukrajna felé kell</w:t>
      </w:r>
      <w:r w:rsidRPr="00684364">
        <w:rPr>
          <w:spacing w:val="-9"/>
          <w:sz w:val="24"/>
          <w:lang w:val="hu-HU"/>
        </w:rPr>
        <w:t xml:space="preserve"> </w:t>
      </w:r>
      <w:r w:rsidRPr="00684364">
        <w:rPr>
          <w:sz w:val="24"/>
          <w:lang w:val="hu-HU"/>
        </w:rPr>
        <w:t>bővíteni.</w:t>
      </w:r>
    </w:p>
    <w:p w:rsidR="007108D8" w:rsidRPr="00684364" w:rsidRDefault="003516FC">
      <w:pPr>
        <w:pStyle w:val="Szvegtrzs"/>
        <w:tabs>
          <w:tab w:val="left" w:pos="1753"/>
          <w:tab w:val="left" w:pos="2216"/>
          <w:tab w:val="left" w:pos="3188"/>
          <w:tab w:val="left" w:pos="4664"/>
          <w:tab w:val="left" w:pos="6448"/>
          <w:tab w:val="left" w:pos="7326"/>
          <w:tab w:val="left" w:pos="8628"/>
        </w:tabs>
        <w:spacing w:before="120" w:line="276" w:lineRule="auto"/>
        <w:ind w:left="116" w:right="112" w:firstLine="360"/>
        <w:jc w:val="right"/>
        <w:rPr>
          <w:lang w:val="hu-HU"/>
        </w:rPr>
      </w:pPr>
      <w:r w:rsidRPr="00684364">
        <w:rPr>
          <w:lang w:val="hu-HU"/>
        </w:rPr>
        <w:t>Hadtudományi</w:t>
      </w:r>
      <w:r w:rsidRPr="00684364">
        <w:rPr>
          <w:spacing w:val="30"/>
          <w:lang w:val="hu-HU"/>
        </w:rPr>
        <w:t xml:space="preserve"> </w:t>
      </w:r>
      <w:r w:rsidRPr="00684364">
        <w:rPr>
          <w:lang w:val="hu-HU"/>
        </w:rPr>
        <w:t>és</w:t>
      </w:r>
      <w:r w:rsidRPr="00684364">
        <w:rPr>
          <w:spacing w:val="30"/>
          <w:lang w:val="hu-HU"/>
        </w:rPr>
        <w:t xml:space="preserve"> </w:t>
      </w:r>
      <w:r w:rsidRPr="00684364">
        <w:rPr>
          <w:lang w:val="hu-HU"/>
        </w:rPr>
        <w:t>katonai</w:t>
      </w:r>
      <w:r w:rsidRPr="00684364">
        <w:rPr>
          <w:spacing w:val="30"/>
          <w:lang w:val="hu-HU"/>
        </w:rPr>
        <w:t xml:space="preserve"> </w:t>
      </w:r>
      <w:r w:rsidRPr="00684364">
        <w:rPr>
          <w:lang w:val="hu-HU"/>
        </w:rPr>
        <w:t>képzési</w:t>
      </w:r>
      <w:r w:rsidRPr="00684364">
        <w:rPr>
          <w:spacing w:val="31"/>
          <w:lang w:val="hu-HU"/>
        </w:rPr>
        <w:t xml:space="preserve"> </w:t>
      </w:r>
      <w:r w:rsidRPr="00684364">
        <w:rPr>
          <w:lang w:val="hu-HU"/>
        </w:rPr>
        <w:t>vonalon</w:t>
      </w:r>
      <w:r w:rsidRPr="00684364">
        <w:rPr>
          <w:spacing w:val="30"/>
          <w:lang w:val="hu-HU"/>
        </w:rPr>
        <w:t xml:space="preserve"> </w:t>
      </w:r>
      <w:r w:rsidRPr="00684364">
        <w:rPr>
          <w:lang w:val="hu-HU"/>
        </w:rPr>
        <w:t>a</w:t>
      </w:r>
      <w:r w:rsidRPr="00684364">
        <w:rPr>
          <w:spacing w:val="29"/>
          <w:lang w:val="hu-HU"/>
        </w:rPr>
        <w:t xml:space="preserve"> </w:t>
      </w:r>
      <w:r w:rsidRPr="00684364">
        <w:rPr>
          <w:lang w:val="hu-HU"/>
        </w:rPr>
        <w:t>regionális</w:t>
      </w:r>
      <w:r w:rsidRPr="00684364">
        <w:rPr>
          <w:spacing w:val="30"/>
          <w:lang w:val="hu-HU"/>
        </w:rPr>
        <w:t xml:space="preserve"> </w:t>
      </w:r>
      <w:r w:rsidRPr="00684364">
        <w:rPr>
          <w:lang w:val="hu-HU"/>
        </w:rPr>
        <w:t>partnereket</w:t>
      </w:r>
      <w:r w:rsidRPr="00684364">
        <w:rPr>
          <w:spacing w:val="30"/>
          <w:lang w:val="hu-HU"/>
        </w:rPr>
        <w:t xml:space="preserve"> </w:t>
      </w:r>
      <w:r w:rsidRPr="00684364">
        <w:rPr>
          <w:lang w:val="hu-HU"/>
        </w:rPr>
        <w:t>tömörítő</w:t>
      </w:r>
      <w:r w:rsidRPr="00684364">
        <w:rPr>
          <w:spacing w:val="36"/>
          <w:lang w:val="hu-HU"/>
        </w:rPr>
        <w:t xml:space="preserve"> </w:t>
      </w:r>
      <w:r w:rsidRPr="00684364">
        <w:rPr>
          <w:i/>
          <w:lang w:val="hu-HU"/>
        </w:rPr>
        <w:t xml:space="preserve">Nemzetközi Katonai Akadémiai Fórum </w:t>
      </w:r>
      <w:r w:rsidRPr="00684364">
        <w:rPr>
          <w:lang w:val="hu-HU"/>
        </w:rPr>
        <w:t>(</w:t>
      </w:r>
      <w:r w:rsidRPr="00684364">
        <w:rPr>
          <w:i/>
          <w:lang w:val="hu-HU"/>
        </w:rPr>
        <w:t>International Military Academy Forum, IMAF</w:t>
      </w:r>
      <w:r w:rsidRPr="00684364">
        <w:rPr>
          <w:lang w:val="hu-HU"/>
        </w:rPr>
        <w:t>) jelenti</w:t>
      </w:r>
      <w:r w:rsidRPr="00684364">
        <w:rPr>
          <w:spacing w:val="-12"/>
          <w:lang w:val="hu-HU"/>
        </w:rPr>
        <w:t xml:space="preserve"> </w:t>
      </w:r>
      <w:r w:rsidRPr="00684364">
        <w:rPr>
          <w:lang w:val="hu-HU"/>
        </w:rPr>
        <w:t>az „európai biztonság- és védelmi kultúra” kialakítását és elmélyítését. A</w:t>
      </w:r>
      <w:r w:rsidRPr="00684364">
        <w:rPr>
          <w:spacing w:val="3"/>
          <w:lang w:val="hu-HU"/>
        </w:rPr>
        <w:t xml:space="preserve"> </w:t>
      </w:r>
      <w:r w:rsidRPr="00684364">
        <w:rPr>
          <w:lang w:val="hu-HU"/>
        </w:rPr>
        <w:t>Visegrádi4</w:t>
      </w:r>
      <w:r w:rsidRPr="00684364">
        <w:rPr>
          <w:spacing w:val="7"/>
          <w:lang w:val="hu-HU"/>
        </w:rPr>
        <w:t xml:space="preserve"> </w:t>
      </w:r>
      <w:r w:rsidRPr="00684364">
        <w:rPr>
          <w:lang w:val="hu-HU"/>
        </w:rPr>
        <w:t>országok hadtudományi</w:t>
      </w:r>
      <w:r w:rsidRPr="00684364">
        <w:rPr>
          <w:lang w:val="hu-HU"/>
        </w:rPr>
        <w:tab/>
        <w:t>és</w:t>
      </w:r>
      <w:r w:rsidRPr="00684364">
        <w:rPr>
          <w:lang w:val="hu-HU"/>
        </w:rPr>
        <w:tab/>
        <w:t>katonai</w:t>
      </w:r>
      <w:r w:rsidRPr="00684364">
        <w:rPr>
          <w:lang w:val="hu-HU"/>
        </w:rPr>
        <w:tab/>
        <w:t>felsőoktatási</w:t>
      </w:r>
      <w:r w:rsidRPr="00684364">
        <w:rPr>
          <w:lang w:val="hu-HU"/>
        </w:rPr>
        <w:tab/>
        <w:t>intézményeinek</w:t>
      </w:r>
      <w:r w:rsidRPr="00684364">
        <w:rPr>
          <w:lang w:val="hu-HU"/>
        </w:rPr>
        <w:tab/>
        <w:t>szoros</w:t>
      </w:r>
      <w:r w:rsidRPr="00684364">
        <w:rPr>
          <w:lang w:val="hu-HU"/>
        </w:rPr>
        <w:tab/>
        <w:t>szövetsége</w:t>
      </w:r>
      <w:r w:rsidRPr="00684364">
        <w:rPr>
          <w:lang w:val="hu-HU"/>
        </w:rPr>
        <w:tab/>
        <w:t>közös</w:t>
      </w:r>
      <w:r w:rsidRPr="00684364">
        <w:rPr>
          <w:w w:val="99"/>
          <w:lang w:val="hu-HU"/>
        </w:rPr>
        <w:t xml:space="preserve"> </w:t>
      </w:r>
      <w:r w:rsidRPr="00684364">
        <w:rPr>
          <w:lang w:val="hu-HU"/>
        </w:rPr>
        <w:t>tananyagfejlesztést, oktatói és hallgatói mobilitást visznek véghez</w:t>
      </w:r>
      <w:r w:rsidRPr="00684364">
        <w:rPr>
          <w:spacing w:val="25"/>
          <w:lang w:val="hu-HU"/>
        </w:rPr>
        <w:t xml:space="preserve"> </w:t>
      </w:r>
      <w:r w:rsidRPr="00684364">
        <w:rPr>
          <w:lang w:val="hu-HU"/>
        </w:rPr>
        <w:t>a jövőben. A</w:t>
      </w:r>
      <w:r w:rsidRPr="00684364">
        <w:rPr>
          <w:spacing w:val="41"/>
          <w:lang w:val="hu-HU"/>
        </w:rPr>
        <w:t xml:space="preserve"> </w:t>
      </w:r>
      <w:r w:rsidRPr="00684364">
        <w:rPr>
          <w:lang w:val="hu-HU"/>
        </w:rPr>
        <w:t>regionális együttműködés hagyománya jelenik meg a négy országot tömörítő</w:t>
      </w:r>
      <w:r w:rsidRPr="00684364">
        <w:rPr>
          <w:spacing w:val="14"/>
          <w:lang w:val="hu-HU"/>
        </w:rPr>
        <w:t xml:space="preserve"> </w:t>
      </w:r>
      <w:r w:rsidRPr="00684364">
        <w:rPr>
          <w:lang w:val="hu-HU"/>
        </w:rPr>
        <w:t>(FOURLOG)</w:t>
      </w:r>
      <w:r w:rsidRPr="00684364">
        <w:rPr>
          <w:spacing w:val="9"/>
          <w:lang w:val="hu-HU"/>
        </w:rPr>
        <w:t xml:space="preserve"> </w:t>
      </w:r>
      <w:r w:rsidRPr="00684364">
        <w:rPr>
          <w:lang w:val="hu-HU"/>
        </w:rPr>
        <w:t>Nemzetközi Logisztikai Kiképzésben. Ebbe az irányba mutatnak az Egyetemi</w:t>
      </w:r>
      <w:r w:rsidRPr="00684364">
        <w:rPr>
          <w:spacing w:val="5"/>
          <w:lang w:val="hu-HU"/>
        </w:rPr>
        <w:t xml:space="preserve"> </w:t>
      </w:r>
      <w:r w:rsidRPr="00684364">
        <w:rPr>
          <w:lang w:val="hu-HU"/>
        </w:rPr>
        <w:t>Közös</w:t>
      </w:r>
      <w:r w:rsidRPr="00684364">
        <w:rPr>
          <w:spacing w:val="23"/>
          <w:lang w:val="hu-HU"/>
        </w:rPr>
        <w:t xml:space="preserve"> </w:t>
      </w:r>
      <w:r w:rsidRPr="00684364">
        <w:rPr>
          <w:lang w:val="hu-HU"/>
        </w:rPr>
        <w:t>Közszolgálati Gyakorlat nemzetközi partnerekkel (társintézményekkel) történő bővítésére irányuló tervek</w:t>
      </w:r>
      <w:r w:rsidRPr="00684364">
        <w:rPr>
          <w:spacing w:val="-16"/>
          <w:lang w:val="hu-HU"/>
        </w:rPr>
        <w:t xml:space="preserve"> </w:t>
      </w:r>
      <w:r w:rsidRPr="00684364">
        <w:rPr>
          <w:lang w:val="hu-HU"/>
        </w:rPr>
        <w:t>is.</w:t>
      </w:r>
    </w:p>
    <w:p w:rsidR="007108D8" w:rsidRPr="00684364" w:rsidRDefault="003516FC">
      <w:pPr>
        <w:spacing w:before="120" w:line="276" w:lineRule="auto"/>
        <w:ind w:left="116" w:right="112" w:firstLine="360"/>
        <w:jc w:val="both"/>
        <w:rPr>
          <w:sz w:val="24"/>
          <w:lang w:val="hu-HU"/>
        </w:rPr>
      </w:pPr>
      <w:r w:rsidRPr="00684364">
        <w:rPr>
          <w:sz w:val="24"/>
          <w:lang w:val="hu-HU"/>
        </w:rPr>
        <w:t xml:space="preserve">Az NKE gondozásában a közszolgálati innovációk egyik legerősebb tudományos platformjává kezd válni </w:t>
      </w:r>
      <w:r w:rsidRPr="00684364">
        <w:rPr>
          <w:i/>
          <w:sz w:val="24"/>
          <w:lang w:val="hu-HU"/>
        </w:rPr>
        <w:t xml:space="preserve">Közép-Kelet Európai E-közigazgatási </w:t>
      </w:r>
      <w:r w:rsidRPr="00684364">
        <w:rPr>
          <w:sz w:val="24"/>
          <w:lang w:val="hu-HU"/>
        </w:rPr>
        <w:t xml:space="preserve">(CEE e-GOV) konferenciasorozat és hálózat. Az Egyetem a Közép-Kelet Európai Közigazgatási Iskolák hálózat (NISPAcee - </w:t>
      </w:r>
      <w:r w:rsidRPr="00684364">
        <w:rPr>
          <w:i/>
          <w:sz w:val="24"/>
          <w:lang w:val="hu-HU"/>
        </w:rPr>
        <w:t>Network of Institutes and Schools of Public Administration in Eastern and Central Europe</w:t>
      </w:r>
      <w:r w:rsidRPr="00684364">
        <w:rPr>
          <w:sz w:val="24"/>
          <w:lang w:val="hu-HU"/>
        </w:rPr>
        <w:t xml:space="preserve">) meghatározó tagja. A régió egyetlen, 2013-ban indult magyar kezdeményezésű nemzetközi kisebbség jogi nyári egyeteme (GMRSS </w:t>
      </w:r>
      <w:r w:rsidRPr="00684364">
        <w:rPr>
          <w:lang w:val="hu-HU"/>
        </w:rPr>
        <w:t xml:space="preserve">- </w:t>
      </w:r>
      <w:r w:rsidRPr="00684364">
        <w:rPr>
          <w:i/>
          <w:sz w:val="24"/>
          <w:lang w:val="hu-HU"/>
        </w:rPr>
        <w:t>Global Minority Rights Summer School</w:t>
      </w:r>
      <w:r w:rsidRPr="00684364">
        <w:rPr>
          <w:sz w:val="24"/>
          <w:lang w:val="hu-HU"/>
        </w:rPr>
        <w:t>) tovább folytatandó kezdeményezés.</w:t>
      </w:r>
    </w:p>
    <w:p w:rsidR="007108D8" w:rsidRPr="00684364" w:rsidRDefault="003516FC">
      <w:pPr>
        <w:spacing w:before="202" w:line="276" w:lineRule="auto"/>
        <w:ind w:left="116" w:right="116" w:firstLine="360"/>
        <w:jc w:val="both"/>
        <w:rPr>
          <w:sz w:val="24"/>
          <w:lang w:val="hu-HU"/>
        </w:rPr>
      </w:pPr>
      <w:r w:rsidRPr="00684364">
        <w:rPr>
          <w:sz w:val="24"/>
          <w:lang w:val="hu-HU"/>
        </w:rPr>
        <w:t xml:space="preserve">A rendészettudomány területén jelentős potenciál van a keleti partnerség országaival történő együttműködésben, az Egyetem alapító tagja a </w:t>
      </w:r>
      <w:r w:rsidRPr="00684364">
        <w:rPr>
          <w:i/>
          <w:sz w:val="24"/>
          <w:lang w:val="hu-HU"/>
        </w:rPr>
        <w:t xml:space="preserve">Keleti Partnerségi Együttműködés az illegális migráció ellen </w:t>
      </w:r>
      <w:r w:rsidRPr="00684364">
        <w:rPr>
          <w:sz w:val="24"/>
          <w:lang w:val="hu-HU"/>
        </w:rPr>
        <w:t>(</w:t>
      </w:r>
      <w:r w:rsidRPr="00684364">
        <w:rPr>
          <w:i/>
          <w:sz w:val="24"/>
          <w:lang w:val="hu-HU"/>
        </w:rPr>
        <w:t>„Eastern Partnership cooperation in the fight against irregular migration</w:t>
      </w:r>
      <w:r w:rsidRPr="00684364">
        <w:rPr>
          <w:sz w:val="24"/>
          <w:lang w:val="hu-HU"/>
        </w:rPr>
        <w:t>”) konzorciumnak, mely a határrendészeti képzést folytató EU és keleti partnerség képzőintézményeit tömöríti. A regionális misszióban a balkáni országokkal való együttműködés, rendészeti felsőoktatási kapacitásépítés is prioritást jelent. (Koszovó, Szerbia, Montenegró).</w:t>
      </w:r>
    </w:p>
    <w:p w:rsidR="007108D8" w:rsidRPr="00684364" w:rsidRDefault="003516FC">
      <w:pPr>
        <w:pStyle w:val="Szvegtrzs"/>
        <w:spacing w:before="3" w:line="276" w:lineRule="auto"/>
        <w:ind w:left="116" w:right="114" w:firstLine="360"/>
        <w:jc w:val="both"/>
        <w:rPr>
          <w:i/>
          <w:lang w:val="hu-HU"/>
        </w:rPr>
      </w:pPr>
      <w:r w:rsidRPr="00684364">
        <w:rPr>
          <w:lang w:val="hu-HU"/>
        </w:rPr>
        <w:t xml:space="preserve">A közszolgálati továbbképzés kiterjed a közigazgatásban, a rendvédelemben és honvédelemben dolgozó vezetők, tisztek és tisztviselők folyamatos felsőoktatási szintű fejlesztésére.   Ennek   regionális  szintje  fejlődik,  példa   erre   az   IMAF-ban,   az   </w:t>
      </w:r>
      <w:r w:rsidRPr="00684364">
        <w:rPr>
          <w:i/>
          <w:lang w:val="hu-HU"/>
        </w:rPr>
        <w:t>Európai</w:t>
      </w:r>
    </w:p>
    <w:p w:rsidR="007108D8" w:rsidRPr="00684364" w:rsidRDefault="007108D8">
      <w:pPr>
        <w:spacing w:line="276" w:lineRule="auto"/>
        <w:jc w:val="both"/>
        <w:rPr>
          <w:lang w:val="hu-HU"/>
        </w:rPr>
        <w:sectPr w:rsidR="007108D8" w:rsidRPr="00684364">
          <w:pgSz w:w="11910" w:h="16840"/>
          <w:pgMar w:top="1040" w:right="1300" w:bottom="520" w:left="1300" w:header="0" w:footer="287" w:gutter="0"/>
          <w:cols w:space="708"/>
        </w:sectPr>
      </w:pPr>
    </w:p>
    <w:p w:rsidR="007108D8" w:rsidRPr="00684364" w:rsidRDefault="003516FC">
      <w:pPr>
        <w:pStyle w:val="Szvegtrzs"/>
        <w:spacing w:before="71" w:line="276" w:lineRule="auto"/>
        <w:ind w:left="116" w:right="119"/>
        <w:jc w:val="both"/>
        <w:rPr>
          <w:lang w:val="hu-HU"/>
        </w:rPr>
      </w:pPr>
      <w:r w:rsidRPr="00684364">
        <w:rPr>
          <w:i/>
          <w:lang w:val="hu-HU"/>
        </w:rPr>
        <w:t xml:space="preserve">Közigazgatási Intézetek és Iskolák Hálózatában </w:t>
      </w:r>
      <w:r w:rsidRPr="00684364">
        <w:rPr>
          <w:lang w:val="hu-HU"/>
        </w:rPr>
        <w:t>(DISPA) végzett regionális egyetemi szerepvállalás, de a tapasztalatcserét közös programok keretében még intenzívebbé kell tenni, kiemelten a magyar-magyar kapcsolatokra és a V4 együttműködésre építve.</w:t>
      </w:r>
    </w:p>
    <w:p w:rsidR="007108D8" w:rsidRPr="00684364" w:rsidRDefault="003516FC">
      <w:pPr>
        <w:pStyle w:val="Cmsor5"/>
        <w:numPr>
          <w:ilvl w:val="0"/>
          <w:numId w:val="47"/>
        </w:numPr>
        <w:tabs>
          <w:tab w:val="left" w:pos="837"/>
        </w:tabs>
        <w:spacing w:before="207"/>
        <w:rPr>
          <w:lang w:val="hu-HU"/>
        </w:rPr>
      </w:pPr>
      <w:r w:rsidRPr="00684364">
        <w:rPr>
          <w:lang w:val="hu-HU"/>
        </w:rPr>
        <w:t>Európai</w:t>
      </w:r>
      <w:r w:rsidRPr="00684364">
        <w:rPr>
          <w:spacing w:val="-5"/>
          <w:lang w:val="hu-HU"/>
        </w:rPr>
        <w:t xml:space="preserve"> </w:t>
      </w:r>
      <w:r w:rsidRPr="00684364">
        <w:rPr>
          <w:lang w:val="hu-HU"/>
        </w:rPr>
        <w:t>dimenzió</w:t>
      </w:r>
    </w:p>
    <w:p w:rsidR="007108D8" w:rsidRPr="00684364" w:rsidRDefault="003516FC">
      <w:pPr>
        <w:spacing w:before="36" w:line="276" w:lineRule="auto"/>
        <w:ind w:left="116" w:right="115"/>
        <w:jc w:val="both"/>
        <w:rPr>
          <w:sz w:val="24"/>
          <w:lang w:val="hu-HU"/>
        </w:rPr>
      </w:pPr>
      <w:r w:rsidRPr="00684364">
        <w:rPr>
          <w:sz w:val="24"/>
          <w:lang w:val="hu-HU"/>
        </w:rPr>
        <w:t xml:space="preserve">Az Egyetemnek a </w:t>
      </w:r>
      <w:r w:rsidRPr="00684364">
        <w:rPr>
          <w:b/>
          <w:sz w:val="24"/>
          <w:lang w:val="hu-HU"/>
        </w:rPr>
        <w:t xml:space="preserve">közszolgálatiság ethoszát a tudomány eszközeivel kell erősítenie az európai integrációkban és a transzatlanti kapcsolatokban </w:t>
      </w:r>
      <w:r w:rsidRPr="00684364">
        <w:rPr>
          <w:sz w:val="24"/>
          <w:lang w:val="hu-HU"/>
        </w:rPr>
        <w:t xml:space="preserve">is. Európa felsőoktatási értékközösség és egyetemi tradíció, közös felsőoktatási tér. Az </w:t>
      </w:r>
      <w:r w:rsidRPr="00684364">
        <w:rPr>
          <w:b/>
          <w:sz w:val="24"/>
          <w:lang w:val="hu-HU"/>
        </w:rPr>
        <w:t xml:space="preserve">Európa 2020 stratégia </w:t>
      </w:r>
      <w:r w:rsidRPr="00684364">
        <w:rPr>
          <w:sz w:val="24"/>
          <w:lang w:val="hu-HU"/>
        </w:rPr>
        <w:t xml:space="preserve">a fenntartható növekedés céltételeit nagymértékben az egyetemek innovatív kutatómunkájától várja, az európai egyetemek közös stratégiája is egyben, az ebben való szerepvállalásra, széleskörű kutatási együttműködésekre kell törekedni. A </w:t>
      </w:r>
      <w:r w:rsidRPr="00684364">
        <w:rPr>
          <w:b/>
          <w:sz w:val="24"/>
          <w:lang w:val="hu-HU"/>
        </w:rPr>
        <w:t xml:space="preserve">hallgatói és oktatási-kutatási mobilitás </w:t>
      </w:r>
      <w:r w:rsidRPr="00684364">
        <w:rPr>
          <w:sz w:val="24"/>
          <w:lang w:val="hu-HU"/>
        </w:rPr>
        <w:t>lehetőségeit tovább kell bővíteni és közös képzésekkel és kutatásokkal kell szorosabbra fűzni az intézményi kapcsolatokat. Az európai integrációs tapasztalatokat közvetíteni kell a csatlakozásra váró országok felé és az európai jó megoldásokat meg kell osztani harmadik országokkal, segítve őket a modern állami kapacitásépítés útján.</w:t>
      </w:r>
    </w:p>
    <w:p w:rsidR="007108D8" w:rsidRPr="00684364" w:rsidRDefault="003516FC">
      <w:pPr>
        <w:spacing w:before="3" w:line="276" w:lineRule="auto"/>
        <w:ind w:left="116" w:right="113" w:firstLine="707"/>
        <w:jc w:val="both"/>
        <w:rPr>
          <w:sz w:val="24"/>
          <w:lang w:val="hu-HU"/>
        </w:rPr>
      </w:pPr>
      <w:r w:rsidRPr="00684364">
        <w:rPr>
          <w:sz w:val="24"/>
          <w:lang w:val="hu-HU"/>
        </w:rPr>
        <w:t xml:space="preserve">Az </w:t>
      </w:r>
      <w:r w:rsidRPr="00684364">
        <w:rPr>
          <w:i/>
          <w:sz w:val="24"/>
          <w:lang w:val="hu-HU"/>
        </w:rPr>
        <w:t xml:space="preserve">Európai Egyetemi Szövetség </w:t>
      </w:r>
      <w:r w:rsidRPr="00684364">
        <w:rPr>
          <w:sz w:val="24"/>
          <w:lang w:val="hu-HU"/>
        </w:rPr>
        <w:t>(</w:t>
      </w:r>
      <w:r w:rsidRPr="00684364">
        <w:rPr>
          <w:i/>
          <w:sz w:val="24"/>
          <w:lang w:val="hu-HU"/>
        </w:rPr>
        <w:t>European University Association</w:t>
      </w:r>
      <w:r w:rsidRPr="00684364">
        <w:rPr>
          <w:sz w:val="24"/>
          <w:lang w:val="hu-HU"/>
        </w:rPr>
        <w:t xml:space="preserve">, EUA) tagjaként az Egyetem felelőssége </w:t>
      </w:r>
      <w:r w:rsidRPr="00684364">
        <w:rPr>
          <w:b/>
          <w:sz w:val="24"/>
          <w:lang w:val="hu-HU"/>
        </w:rPr>
        <w:t xml:space="preserve">képviselni a magyar felsőoktatás érdekeit </w:t>
      </w:r>
      <w:r w:rsidRPr="00684364">
        <w:rPr>
          <w:sz w:val="24"/>
          <w:lang w:val="hu-HU"/>
        </w:rPr>
        <w:t xml:space="preserve">és ezek mentén alakítani </w:t>
      </w:r>
      <w:r w:rsidRPr="00684364">
        <w:rPr>
          <w:b/>
          <w:sz w:val="24"/>
          <w:lang w:val="hu-HU"/>
        </w:rPr>
        <w:t xml:space="preserve">az európai egyetemek közös érdekeit </w:t>
      </w:r>
      <w:r w:rsidRPr="00684364">
        <w:rPr>
          <w:sz w:val="24"/>
          <w:lang w:val="hu-HU"/>
        </w:rPr>
        <w:t xml:space="preserve">és stratégiáit az </w:t>
      </w:r>
      <w:r w:rsidRPr="00684364">
        <w:rPr>
          <w:i/>
          <w:sz w:val="24"/>
          <w:lang w:val="hu-HU"/>
        </w:rPr>
        <w:t xml:space="preserve">Európai Felsőoktatási Térség </w:t>
      </w:r>
      <w:r w:rsidRPr="00684364">
        <w:rPr>
          <w:sz w:val="24"/>
          <w:lang w:val="hu-HU"/>
        </w:rPr>
        <w:t>(</w:t>
      </w:r>
      <w:r w:rsidRPr="00684364">
        <w:rPr>
          <w:i/>
          <w:sz w:val="24"/>
          <w:lang w:val="hu-HU"/>
        </w:rPr>
        <w:t>European Higher Education Area</w:t>
      </w:r>
      <w:r w:rsidRPr="00684364">
        <w:rPr>
          <w:sz w:val="24"/>
          <w:lang w:val="hu-HU"/>
        </w:rPr>
        <w:t xml:space="preserve">, EHEA) vonatkozásában. Az európai egyetemek ugyanakkor versenytársak is. Az egyetemi teljesítmények összehasonlítása, a versenypozíció megfelelő mérése és nyomon követése megköveteli, hogy az Egyetem minőségügyi rendszere kompatibilis legyen a mértékadó európai minőségügyi folyamatokkal, mint például az új egyetemi rangsor rendszerrel, a </w:t>
      </w:r>
      <w:r w:rsidRPr="00684364">
        <w:rPr>
          <w:i/>
          <w:sz w:val="24"/>
          <w:lang w:val="hu-HU"/>
        </w:rPr>
        <w:t>University-Multirank</w:t>
      </w:r>
      <w:r w:rsidRPr="00684364">
        <w:rPr>
          <w:sz w:val="24"/>
          <w:lang w:val="hu-HU"/>
        </w:rPr>
        <w:t>, amely az európai egyetemek  formálódó, közös minőségügyi strandardjait határozza</w:t>
      </w:r>
      <w:r w:rsidRPr="00684364">
        <w:rPr>
          <w:spacing w:val="-9"/>
          <w:sz w:val="24"/>
          <w:lang w:val="hu-HU"/>
        </w:rPr>
        <w:t xml:space="preserve"> </w:t>
      </w:r>
      <w:r w:rsidRPr="00684364">
        <w:rPr>
          <w:sz w:val="24"/>
          <w:lang w:val="hu-HU"/>
        </w:rPr>
        <w:t>meg.</w:t>
      </w:r>
    </w:p>
    <w:p w:rsidR="007108D8" w:rsidRPr="00684364" w:rsidRDefault="003516FC">
      <w:pPr>
        <w:pStyle w:val="Szvegtrzs"/>
        <w:spacing w:before="199" w:line="276" w:lineRule="auto"/>
        <w:ind w:left="116" w:right="117" w:firstLine="707"/>
        <w:jc w:val="both"/>
        <w:rPr>
          <w:lang w:val="hu-HU"/>
        </w:rPr>
      </w:pPr>
      <w:r w:rsidRPr="00684364">
        <w:rPr>
          <w:lang w:val="hu-HU"/>
        </w:rPr>
        <w:t>Az európai integráció legsikeresebb programja az Erasmus. Az intézményi partnerhálózat minőségi, de egyúttal mennyiségi fejlesztésére kell törekedni a közigazgatási, katonai, rendészeti</w:t>
      </w:r>
      <w:r w:rsidRPr="00684364">
        <w:rPr>
          <w:sz w:val="22"/>
          <w:lang w:val="hu-HU"/>
        </w:rPr>
        <w:t xml:space="preserve">, vízügyi </w:t>
      </w:r>
      <w:r w:rsidRPr="00684364">
        <w:rPr>
          <w:lang w:val="hu-HU"/>
        </w:rPr>
        <w:t>és nemzetközi közszolgálati képzési területeken. Az Egyetem új ERASMUS+ programjában komoly minőségi szelekció mentén kell a kapcsolatépítést szervezni.</w:t>
      </w:r>
    </w:p>
    <w:p w:rsidR="007108D8" w:rsidRPr="00684364" w:rsidRDefault="003516FC">
      <w:pPr>
        <w:spacing w:before="202" w:line="276" w:lineRule="auto"/>
        <w:ind w:left="116" w:right="114" w:firstLine="707"/>
        <w:jc w:val="both"/>
        <w:rPr>
          <w:sz w:val="24"/>
          <w:lang w:val="hu-HU"/>
        </w:rPr>
      </w:pPr>
      <w:r w:rsidRPr="00684364">
        <w:rPr>
          <w:sz w:val="24"/>
          <w:lang w:val="hu-HU"/>
        </w:rPr>
        <w:t xml:space="preserve">Az európai biztonság képzési és tudományos támogatásában olyan gyakorlatokat kell követni, mint az </w:t>
      </w:r>
      <w:r w:rsidRPr="00684364">
        <w:rPr>
          <w:i/>
          <w:sz w:val="24"/>
          <w:lang w:val="hu-HU"/>
        </w:rPr>
        <w:t xml:space="preserve">Európai Biztonsági és Védelmi Akadémia </w:t>
      </w:r>
      <w:r w:rsidRPr="00684364">
        <w:rPr>
          <w:sz w:val="24"/>
          <w:lang w:val="hu-HU"/>
        </w:rPr>
        <w:t>(</w:t>
      </w:r>
      <w:r w:rsidRPr="00684364">
        <w:rPr>
          <w:i/>
          <w:sz w:val="24"/>
          <w:lang w:val="hu-HU"/>
        </w:rPr>
        <w:t>European Security and Defence College- ESDC</w:t>
      </w:r>
      <w:r w:rsidRPr="00684364">
        <w:rPr>
          <w:sz w:val="24"/>
          <w:lang w:val="hu-HU"/>
        </w:rPr>
        <w:t xml:space="preserve">) keretében folytatott közös képzések. Szintén követendő gyakorlat az </w:t>
      </w:r>
      <w:r w:rsidRPr="00684364">
        <w:rPr>
          <w:i/>
          <w:sz w:val="24"/>
          <w:lang w:val="hu-HU"/>
        </w:rPr>
        <w:t>Európai Rendőr Akadémia (</w:t>
      </w:r>
      <w:r w:rsidRPr="00684364">
        <w:rPr>
          <w:sz w:val="24"/>
          <w:lang w:val="hu-HU"/>
        </w:rPr>
        <w:t xml:space="preserve">CEPOL, </w:t>
      </w:r>
      <w:r w:rsidRPr="00684364">
        <w:rPr>
          <w:i/>
          <w:sz w:val="24"/>
          <w:lang w:val="hu-HU"/>
        </w:rPr>
        <w:t>European Police College</w:t>
      </w:r>
      <w:r w:rsidRPr="00684364">
        <w:rPr>
          <w:sz w:val="24"/>
          <w:lang w:val="hu-HU"/>
        </w:rPr>
        <w:t>) égisze alatt folyó közös egyetemi képzések és az első európai közös, ún. „</w:t>
      </w:r>
      <w:r w:rsidRPr="00684364">
        <w:rPr>
          <w:i/>
          <w:sz w:val="24"/>
          <w:lang w:val="hu-HU"/>
        </w:rPr>
        <w:t>joint</w:t>
      </w:r>
      <w:r w:rsidRPr="00684364">
        <w:rPr>
          <w:sz w:val="24"/>
          <w:lang w:val="hu-HU"/>
        </w:rPr>
        <w:t xml:space="preserve">” mesterszakban való egyetemi részvétel. Stratégiai együttműködés folyik a George C. Marshall Center és az </w:t>
      </w:r>
      <w:r w:rsidRPr="00684364">
        <w:rPr>
          <w:i/>
          <w:sz w:val="24"/>
          <w:lang w:val="hu-HU"/>
        </w:rPr>
        <w:t>Association of European Police Colleges (</w:t>
      </w:r>
      <w:r w:rsidRPr="00684364">
        <w:rPr>
          <w:sz w:val="24"/>
          <w:lang w:val="hu-HU"/>
        </w:rPr>
        <w:t>AEPC) szervezetekkel.</w:t>
      </w:r>
    </w:p>
    <w:p w:rsidR="007108D8" w:rsidRPr="00684364" w:rsidRDefault="003516FC">
      <w:pPr>
        <w:spacing w:before="6" w:line="276" w:lineRule="auto"/>
        <w:ind w:left="116" w:right="111" w:firstLine="360"/>
        <w:jc w:val="both"/>
        <w:rPr>
          <w:sz w:val="24"/>
          <w:lang w:val="hu-HU"/>
        </w:rPr>
      </w:pPr>
      <w:r w:rsidRPr="00684364">
        <w:rPr>
          <w:b/>
          <w:sz w:val="24"/>
          <w:lang w:val="hu-HU"/>
        </w:rPr>
        <w:t>A közigazgatási reformok, a nemzeti közszolgálatok fejlesztése és a közigazgatás- tudomány közös úton járnak Európában</w:t>
      </w:r>
      <w:r w:rsidRPr="00684364">
        <w:rPr>
          <w:sz w:val="24"/>
          <w:lang w:val="hu-HU"/>
        </w:rPr>
        <w:t xml:space="preserve">. Ennek színterein az Egyetem jelen van: az </w:t>
      </w:r>
      <w:r w:rsidRPr="00684364">
        <w:rPr>
          <w:i/>
          <w:sz w:val="24"/>
          <w:lang w:val="hu-HU"/>
        </w:rPr>
        <w:t xml:space="preserve">Európai Közigazgatási Csoport </w:t>
      </w:r>
      <w:r w:rsidRPr="00684364">
        <w:rPr>
          <w:sz w:val="24"/>
          <w:lang w:val="hu-HU"/>
        </w:rPr>
        <w:t>(</w:t>
      </w:r>
      <w:r w:rsidRPr="00684364">
        <w:rPr>
          <w:i/>
          <w:sz w:val="24"/>
          <w:lang w:val="hu-HU"/>
        </w:rPr>
        <w:t>European Group of Public Administration</w:t>
      </w:r>
      <w:r w:rsidRPr="00684364">
        <w:rPr>
          <w:sz w:val="24"/>
          <w:lang w:val="hu-HU"/>
        </w:rPr>
        <w:t xml:space="preserve">, EGPA) programjaiban, az </w:t>
      </w:r>
      <w:r w:rsidRPr="00684364">
        <w:rPr>
          <w:i/>
          <w:sz w:val="24"/>
          <w:lang w:val="hu-HU"/>
        </w:rPr>
        <w:t xml:space="preserve">Európai Közigazgatási Intézet </w:t>
      </w:r>
      <w:r w:rsidRPr="00684364">
        <w:rPr>
          <w:sz w:val="24"/>
          <w:lang w:val="hu-HU"/>
        </w:rPr>
        <w:t>(</w:t>
      </w:r>
      <w:r w:rsidRPr="00684364">
        <w:rPr>
          <w:i/>
          <w:sz w:val="24"/>
          <w:lang w:val="hu-HU"/>
        </w:rPr>
        <w:t>European Institute of Public Administration, EIPA</w:t>
      </w:r>
      <w:r w:rsidRPr="00684364">
        <w:rPr>
          <w:sz w:val="24"/>
          <w:lang w:val="hu-HU"/>
        </w:rPr>
        <w:t>) működtetésében, az Európai Közigazgatási Intézetek és Iskolák Hálózata (</w:t>
      </w:r>
      <w:r w:rsidRPr="00684364">
        <w:rPr>
          <w:i/>
          <w:sz w:val="24"/>
          <w:lang w:val="hu-HU"/>
        </w:rPr>
        <w:t xml:space="preserve">European Institutes and Schools of Public Administration </w:t>
      </w:r>
      <w:r w:rsidRPr="00684364">
        <w:rPr>
          <w:sz w:val="24"/>
          <w:lang w:val="hu-HU"/>
        </w:rPr>
        <w:t xml:space="preserve">, DISPA) vagy az </w:t>
      </w:r>
      <w:r w:rsidRPr="00684364">
        <w:rPr>
          <w:i/>
          <w:sz w:val="24"/>
          <w:lang w:val="hu-HU"/>
        </w:rPr>
        <w:t xml:space="preserve">Európai Döntéstudományi Intézet </w:t>
      </w:r>
      <w:r w:rsidRPr="00684364">
        <w:rPr>
          <w:sz w:val="24"/>
          <w:lang w:val="hu-HU"/>
        </w:rPr>
        <w:t>(</w:t>
      </w:r>
      <w:r w:rsidRPr="00684364">
        <w:rPr>
          <w:i/>
          <w:sz w:val="24"/>
          <w:lang w:val="hu-HU"/>
        </w:rPr>
        <w:t>European Decision Science Institute</w:t>
      </w:r>
      <w:r w:rsidRPr="00684364">
        <w:rPr>
          <w:sz w:val="24"/>
          <w:lang w:val="hu-HU"/>
        </w:rPr>
        <w:t>, EDSI) együttműködésekben.</w:t>
      </w:r>
    </w:p>
    <w:p w:rsidR="007108D8" w:rsidRPr="00684364" w:rsidRDefault="007108D8">
      <w:pPr>
        <w:spacing w:line="276" w:lineRule="auto"/>
        <w:jc w:val="both"/>
        <w:rPr>
          <w:sz w:val="24"/>
          <w:lang w:val="hu-HU"/>
        </w:rPr>
        <w:sectPr w:rsidR="007108D8" w:rsidRPr="00684364">
          <w:pgSz w:w="11910" w:h="16840"/>
          <w:pgMar w:top="1040" w:right="1300" w:bottom="540" w:left="1300" w:header="0" w:footer="287" w:gutter="0"/>
          <w:cols w:space="708"/>
        </w:sectPr>
      </w:pPr>
    </w:p>
    <w:p w:rsidR="007108D8" w:rsidRPr="00684364" w:rsidRDefault="003516FC">
      <w:pPr>
        <w:pStyle w:val="Cmsor5"/>
        <w:numPr>
          <w:ilvl w:val="0"/>
          <w:numId w:val="47"/>
        </w:numPr>
        <w:tabs>
          <w:tab w:val="left" w:pos="837"/>
        </w:tabs>
        <w:spacing w:before="76"/>
        <w:rPr>
          <w:lang w:val="hu-HU"/>
        </w:rPr>
      </w:pPr>
      <w:r w:rsidRPr="00684364">
        <w:rPr>
          <w:lang w:val="hu-HU"/>
        </w:rPr>
        <w:t>Globális</w:t>
      </w:r>
      <w:r w:rsidRPr="00684364">
        <w:rPr>
          <w:spacing w:val="-6"/>
          <w:lang w:val="hu-HU"/>
        </w:rPr>
        <w:t xml:space="preserve"> </w:t>
      </w:r>
      <w:r w:rsidRPr="00684364">
        <w:rPr>
          <w:lang w:val="hu-HU"/>
        </w:rPr>
        <w:t>dimenzió</w:t>
      </w:r>
    </w:p>
    <w:p w:rsidR="007108D8" w:rsidRPr="00684364" w:rsidRDefault="003516FC">
      <w:pPr>
        <w:spacing w:before="41" w:line="276" w:lineRule="auto"/>
        <w:ind w:left="116" w:right="112"/>
        <w:jc w:val="both"/>
        <w:rPr>
          <w:sz w:val="24"/>
          <w:lang w:val="hu-HU"/>
        </w:rPr>
      </w:pPr>
      <w:r w:rsidRPr="00684364">
        <w:rPr>
          <w:b/>
          <w:sz w:val="24"/>
          <w:lang w:val="hu-HU"/>
        </w:rPr>
        <w:t xml:space="preserve">Az Egyetemnek a nemzeti és az európai kultúra értékrendjét képviselve kell alakítania nemzetközi szerepvállalását. </w:t>
      </w:r>
      <w:r w:rsidRPr="00684364">
        <w:rPr>
          <w:sz w:val="24"/>
          <w:lang w:val="hu-HU"/>
        </w:rPr>
        <w:t xml:space="preserve">Az egyetemek egyre intenzívebben keresik a világ közös problémáira adható tudományosan megalapozott válaszokat, a szolidaritást és az ideológiai, politikai konfliktusokat áthidaló kapcsolatokat. Az Egyetemnek definiálnia kell </w:t>
      </w:r>
      <w:r w:rsidRPr="00684364">
        <w:rPr>
          <w:b/>
          <w:sz w:val="24"/>
          <w:lang w:val="hu-HU"/>
        </w:rPr>
        <w:t xml:space="preserve">globális vízióját és célkitűzéseit. </w:t>
      </w:r>
      <w:r w:rsidRPr="00684364">
        <w:rPr>
          <w:sz w:val="24"/>
          <w:lang w:val="hu-HU"/>
        </w:rPr>
        <w:t xml:space="preserve">Össze kell hangolnia az </w:t>
      </w:r>
      <w:r w:rsidRPr="00684364">
        <w:rPr>
          <w:b/>
          <w:sz w:val="24"/>
          <w:lang w:val="hu-HU"/>
        </w:rPr>
        <w:t xml:space="preserve">„euro-atlanti” orientációt </w:t>
      </w:r>
      <w:r w:rsidRPr="00684364">
        <w:rPr>
          <w:sz w:val="24"/>
          <w:lang w:val="hu-HU"/>
        </w:rPr>
        <w:t xml:space="preserve">és a </w:t>
      </w:r>
      <w:r w:rsidRPr="00684364">
        <w:rPr>
          <w:b/>
          <w:sz w:val="24"/>
          <w:lang w:val="hu-HU"/>
        </w:rPr>
        <w:t xml:space="preserve">keleti és déli irányú európai partnerség </w:t>
      </w:r>
      <w:r w:rsidRPr="00684364">
        <w:rPr>
          <w:sz w:val="24"/>
          <w:lang w:val="hu-HU"/>
        </w:rPr>
        <w:t xml:space="preserve">értékeit. A felsőoktatás közös témái az egyetemek autonómiája, a tudományetika, a közszolgálat és államépítés szerepe, a béke és a biztonság megteremtésében. A </w:t>
      </w:r>
      <w:r w:rsidRPr="00684364">
        <w:rPr>
          <w:i/>
          <w:sz w:val="24"/>
          <w:lang w:val="hu-HU"/>
        </w:rPr>
        <w:t xml:space="preserve">Nemzetközi Egyetemi Szövetség </w:t>
      </w:r>
      <w:r w:rsidRPr="00684364">
        <w:rPr>
          <w:sz w:val="24"/>
          <w:lang w:val="hu-HU"/>
        </w:rPr>
        <w:t>(</w:t>
      </w:r>
      <w:r w:rsidRPr="00684364">
        <w:rPr>
          <w:i/>
          <w:sz w:val="24"/>
          <w:lang w:val="hu-HU"/>
        </w:rPr>
        <w:t xml:space="preserve">International Association of Universities, </w:t>
      </w:r>
      <w:r w:rsidRPr="00684364">
        <w:rPr>
          <w:sz w:val="24"/>
          <w:lang w:val="hu-HU"/>
        </w:rPr>
        <w:t xml:space="preserve">IAU) tagjaként az Egyetemnek aktív részt kell vállalnia az egyetemek nemzetközi párbeszédében. A „fenntartható fejlődés” témája köré épülő globális politikai és tudományos összefogásban az Egyetemnek helyt kell találnia. Ehhez olyan gyakorlatokat kell folytatni mint az OECD égisze alatt megkezdett </w:t>
      </w:r>
      <w:r w:rsidRPr="00684364">
        <w:rPr>
          <w:i/>
          <w:sz w:val="24"/>
          <w:lang w:val="hu-HU"/>
        </w:rPr>
        <w:t xml:space="preserve">kormányzati iskolák globális hálózatában </w:t>
      </w:r>
      <w:r w:rsidRPr="00684364">
        <w:rPr>
          <w:sz w:val="24"/>
          <w:lang w:val="hu-HU"/>
        </w:rPr>
        <w:t xml:space="preserve">(GNSG) való részvétel, vagy a </w:t>
      </w:r>
      <w:r w:rsidRPr="00684364">
        <w:rPr>
          <w:i/>
          <w:sz w:val="24"/>
          <w:lang w:val="hu-HU"/>
        </w:rPr>
        <w:t xml:space="preserve">Transzatlanti Közpolitikai Konzorcium (Transatlantic Policy Consortium, </w:t>
      </w:r>
      <w:r w:rsidRPr="00684364">
        <w:rPr>
          <w:sz w:val="24"/>
          <w:lang w:val="hu-HU"/>
        </w:rPr>
        <w:t xml:space="preserve">TPC), az </w:t>
      </w:r>
      <w:r w:rsidRPr="00684364">
        <w:rPr>
          <w:i/>
          <w:sz w:val="24"/>
          <w:lang w:val="hu-HU"/>
        </w:rPr>
        <w:t xml:space="preserve">Közigazgatási Iskolák és Intézetek Nemzetközi Szövetsége (International Association of Schools and Institutes of Administration, </w:t>
      </w:r>
      <w:r w:rsidRPr="00684364">
        <w:rPr>
          <w:sz w:val="24"/>
          <w:lang w:val="hu-HU"/>
        </w:rPr>
        <w:t xml:space="preserve">IASIA) és a  </w:t>
      </w:r>
      <w:r w:rsidRPr="00684364">
        <w:rPr>
          <w:i/>
          <w:sz w:val="24"/>
          <w:lang w:val="hu-HU"/>
        </w:rPr>
        <w:t xml:space="preserve">Nemzetközi Közigazgatás-tudományi Intézet </w:t>
      </w:r>
      <w:r w:rsidRPr="00684364">
        <w:rPr>
          <w:sz w:val="24"/>
          <w:lang w:val="hu-HU"/>
        </w:rPr>
        <w:t>(</w:t>
      </w:r>
      <w:r w:rsidRPr="00684364">
        <w:rPr>
          <w:i/>
          <w:sz w:val="24"/>
          <w:lang w:val="hu-HU"/>
        </w:rPr>
        <w:t>International Institute of Administrative Sciences</w:t>
      </w:r>
      <w:r w:rsidRPr="00684364">
        <w:rPr>
          <w:sz w:val="24"/>
          <w:lang w:val="hu-HU"/>
        </w:rPr>
        <w:t>, IIAS) aktivitás továbbfejlesztése. Folytatni kell a megkezdett tudástranszferek továbbépítését, többek között a kínai, az izraeli, amerikai és orosz egyetemekkel. Nyitni és támogatni kell az afrikai egyetemekkel való kapcsolatépítést, így az Egyiptommal, Kenyával, Nigériával, Etiópiával megkezdett együttműködést fokozatosan bővíteni kell. A globális mobilitás bővülő támogatási rendszerét (Erasmus+ és Stipendium Hungaricum) maximálisan ki kell</w:t>
      </w:r>
      <w:r w:rsidRPr="00684364">
        <w:rPr>
          <w:spacing w:val="-1"/>
          <w:sz w:val="24"/>
          <w:lang w:val="hu-HU"/>
        </w:rPr>
        <w:t xml:space="preserve"> </w:t>
      </w:r>
      <w:r w:rsidRPr="00684364">
        <w:rPr>
          <w:sz w:val="24"/>
          <w:lang w:val="hu-HU"/>
        </w:rPr>
        <w:t>használni.</w:t>
      </w:r>
    </w:p>
    <w:p w:rsidR="007108D8" w:rsidRPr="00684364" w:rsidRDefault="007108D8">
      <w:pPr>
        <w:pStyle w:val="Szvegtrzs"/>
        <w:rPr>
          <w:sz w:val="26"/>
          <w:lang w:val="hu-HU"/>
        </w:rPr>
      </w:pPr>
    </w:p>
    <w:p w:rsidR="007108D8" w:rsidRPr="00684364" w:rsidRDefault="007108D8">
      <w:pPr>
        <w:pStyle w:val="Szvegtrzs"/>
        <w:rPr>
          <w:sz w:val="26"/>
          <w:lang w:val="hu-HU"/>
        </w:rPr>
      </w:pPr>
    </w:p>
    <w:p w:rsidR="007108D8" w:rsidRPr="00684364" w:rsidRDefault="007108D8">
      <w:pPr>
        <w:pStyle w:val="Szvegtrzs"/>
        <w:spacing w:before="11"/>
        <w:rPr>
          <w:sz w:val="20"/>
          <w:lang w:val="hu-HU"/>
        </w:rPr>
      </w:pPr>
    </w:p>
    <w:p w:rsidR="007108D8" w:rsidRPr="00684364" w:rsidRDefault="003516FC">
      <w:pPr>
        <w:pStyle w:val="Cmsor3"/>
        <w:numPr>
          <w:ilvl w:val="1"/>
          <w:numId w:val="49"/>
        </w:numPr>
        <w:tabs>
          <w:tab w:val="left" w:pos="1197"/>
        </w:tabs>
        <w:spacing w:before="0"/>
        <w:ind w:left="1196"/>
        <w:jc w:val="left"/>
        <w:rPr>
          <w:lang w:val="hu-HU"/>
        </w:rPr>
      </w:pPr>
      <w:r w:rsidRPr="00684364">
        <w:rPr>
          <w:u w:val="thick"/>
          <w:lang w:val="hu-HU"/>
        </w:rPr>
        <w:t>AZ NKE STRATÉGIAI KÖRNYEZETE ÉS</w:t>
      </w:r>
      <w:r w:rsidRPr="00684364">
        <w:rPr>
          <w:spacing w:val="-13"/>
          <w:u w:val="thick"/>
          <w:lang w:val="hu-HU"/>
        </w:rPr>
        <w:t xml:space="preserve"> </w:t>
      </w:r>
      <w:r w:rsidRPr="00684364">
        <w:rPr>
          <w:u w:val="thick"/>
          <w:lang w:val="hu-HU"/>
        </w:rPr>
        <w:t>KIHÍVÁSAI</w:t>
      </w:r>
    </w:p>
    <w:p w:rsidR="007108D8" w:rsidRPr="00684364" w:rsidRDefault="007108D8">
      <w:pPr>
        <w:pStyle w:val="Szvegtrzs"/>
        <w:spacing w:before="8"/>
        <w:rPr>
          <w:b/>
          <w:sz w:val="23"/>
          <w:lang w:val="hu-HU"/>
        </w:rPr>
      </w:pPr>
    </w:p>
    <w:p w:rsidR="007108D8" w:rsidRPr="00684364" w:rsidRDefault="003516FC">
      <w:pPr>
        <w:spacing w:before="90" w:line="276" w:lineRule="auto"/>
        <w:ind w:left="116" w:right="115"/>
        <w:jc w:val="both"/>
        <w:rPr>
          <w:sz w:val="24"/>
          <w:lang w:val="hu-HU"/>
        </w:rPr>
      </w:pPr>
      <w:r w:rsidRPr="00684364">
        <w:rPr>
          <w:sz w:val="24"/>
          <w:lang w:val="hu-HU"/>
        </w:rPr>
        <w:t xml:space="preserve">Az NKE stratégiai környezete és kihívásai a </w:t>
      </w:r>
      <w:r w:rsidRPr="00684364">
        <w:rPr>
          <w:b/>
          <w:sz w:val="24"/>
          <w:lang w:val="hu-HU"/>
        </w:rPr>
        <w:t xml:space="preserve">hazai felsőoktatási és kutatási, a hazai közszolgálati, a nemzetközi felsőoktatási és kutatási, </w:t>
      </w:r>
      <w:r w:rsidRPr="00684364">
        <w:rPr>
          <w:sz w:val="24"/>
          <w:lang w:val="hu-HU"/>
        </w:rPr>
        <w:t xml:space="preserve">valamint </w:t>
      </w:r>
      <w:r w:rsidRPr="00684364">
        <w:rPr>
          <w:b/>
          <w:sz w:val="24"/>
          <w:lang w:val="hu-HU"/>
        </w:rPr>
        <w:t xml:space="preserve">a nemzetközi közszolgálati kapcsolatok térszerkezetben </w:t>
      </w:r>
      <w:r w:rsidRPr="00684364">
        <w:rPr>
          <w:sz w:val="24"/>
          <w:lang w:val="hu-HU"/>
        </w:rPr>
        <w:t>értelmezhetőek.</w:t>
      </w:r>
    </w:p>
    <w:p w:rsidR="007108D8" w:rsidRPr="00684364" w:rsidRDefault="007108D8">
      <w:pPr>
        <w:pStyle w:val="Szvegtrzs"/>
        <w:rPr>
          <w:sz w:val="26"/>
          <w:lang w:val="hu-HU"/>
        </w:rPr>
      </w:pPr>
    </w:p>
    <w:p w:rsidR="007108D8" w:rsidRPr="00684364" w:rsidRDefault="003516FC">
      <w:pPr>
        <w:pStyle w:val="Cmsor5"/>
        <w:numPr>
          <w:ilvl w:val="0"/>
          <w:numId w:val="45"/>
        </w:numPr>
        <w:tabs>
          <w:tab w:val="left" w:pos="837"/>
        </w:tabs>
        <w:spacing w:before="225"/>
        <w:rPr>
          <w:lang w:val="hu-HU"/>
        </w:rPr>
      </w:pPr>
      <w:r w:rsidRPr="00684364">
        <w:rPr>
          <w:lang w:val="hu-HU"/>
        </w:rPr>
        <w:t>Hazai felsőoktatási és kutatási</w:t>
      </w:r>
      <w:r w:rsidRPr="00684364">
        <w:rPr>
          <w:spacing w:val="-8"/>
          <w:lang w:val="hu-HU"/>
        </w:rPr>
        <w:t xml:space="preserve"> </w:t>
      </w:r>
      <w:r w:rsidRPr="00684364">
        <w:rPr>
          <w:lang w:val="hu-HU"/>
        </w:rPr>
        <w:t>tér</w:t>
      </w:r>
    </w:p>
    <w:p w:rsidR="007108D8" w:rsidRPr="00684364" w:rsidRDefault="007108D8">
      <w:pPr>
        <w:pStyle w:val="Szvegtrzs"/>
        <w:rPr>
          <w:b/>
          <w:sz w:val="26"/>
          <w:lang w:val="hu-HU"/>
        </w:rPr>
      </w:pPr>
    </w:p>
    <w:p w:rsidR="007108D8" w:rsidRPr="00684364" w:rsidRDefault="007108D8">
      <w:pPr>
        <w:pStyle w:val="Szvegtrzs"/>
        <w:spacing w:before="2"/>
        <w:rPr>
          <w:b/>
          <w:sz w:val="22"/>
          <w:lang w:val="hu-HU"/>
        </w:rPr>
      </w:pPr>
    </w:p>
    <w:p w:rsidR="007108D8" w:rsidRPr="00684364" w:rsidRDefault="003516FC">
      <w:pPr>
        <w:spacing w:line="266" w:lineRule="auto"/>
        <w:ind w:left="116" w:right="113"/>
        <w:jc w:val="both"/>
        <w:rPr>
          <w:i/>
          <w:sz w:val="24"/>
          <w:lang w:val="hu-HU"/>
        </w:rPr>
      </w:pPr>
      <w:r w:rsidRPr="00684364">
        <w:rPr>
          <w:sz w:val="24"/>
          <w:lang w:val="hu-HU"/>
        </w:rPr>
        <w:t>Az IFT speciális célokkal kapcsolódik a magyar felsőoktatás-politika célrendszeréhez. Az NKE speciális jogi keretek között része a felsőoktatás intézményrendszerének. A felsőoktatási stratégia</w:t>
      </w:r>
      <w:r w:rsidRPr="00684364">
        <w:rPr>
          <w:position w:val="11"/>
          <w:sz w:val="16"/>
          <w:lang w:val="hu-HU"/>
        </w:rPr>
        <w:t xml:space="preserve">2 </w:t>
      </w:r>
      <w:r w:rsidRPr="00684364">
        <w:rPr>
          <w:sz w:val="24"/>
          <w:lang w:val="hu-HU"/>
        </w:rPr>
        <w:t xml:space="preserve">két céltételét az NKE-nek következetesen képviselnie kell: </w:t>
      </w:r>
      <w:r w:rsidRPr="00684364">
        <w:rPr>
          <w:i/>
          <w:sz w:val="24"/>
          <w:lang w:val="hu-HU"/>
        </w:rPr>
        <w:t>(1) a speciális és határozott képzési-kutatási profil fejlesztését és (2) ennek a profilnak a felsőoktatás teljes</w:t>
      </w:r>
    </w:p>
    <w:p w:rsidR="007108D8" w:rsidRPr="00684364" w:rsidRDefault="003516FC">
      <w:pPr>
        <w:spacing w:before="11" w:line="276" w:lineRule="auto"/>
        <w:ind w:left="116" w:right="113"/>
        <w:jc w:val="both"/>
        <w:rPr>
          <w:i/>
          <w:sz w:val="24"/>
          <w:lang w:val="hu-HU"/>
        </w:rPr>
      </w:pPr>
      <w:r w:rsidRPr="00684364">
        <w:rPr>
          <w:i/>
          <w:sz w:val="24"/>
          <w:lang w:val="hu-HU"/>
        </w:rPr>
        <w:t xml:space="preserve">nemzeti erőforrás-rendszerében történő komplementer és kooperatív pozícionálását. </w:t>
      </w:r>
      <w:r w:rsidRPr="00684364">
        <w:rPr>
          <w:sz w:val="24"/>
          <w:lang w:val="hu-HU"/>
        </w:rPr>
        <w:t xml:space="preserve">A felsőoktatási stratégia 2030-as víziója szerint </w:t>
      </w:r>
      <w:r w:rsidRPr="00684364">
        <w:rPr>
          <w:i/>
          <w:sz w:val="24"/>
          <w:lang w:val="hu-HU"/>
        </w:rPr>
        <w:t xml:space="preserve">„az intézmények erősen specializáltak, határozott képzési profillal fognak rendelkezni […]A jövőben minden egyetemnek és főiskolának a saját, jól megkülönböztethető, kiemelt képzési területére szükséges fókuszálnia, vagyis az intézményeknek határozott képzési profillal kell rendelkezniük, és az általuk  képviselt    területen    világszínvonalú    képzést    kell    nyújtaniuk.    […]Minden  </w:t>
      </w:r>
      <w:r w:rsidRPr="00684364">
        <w:rPr>
          <w:i/>
          <w:spacing w:val="35"/>
          <w:sz w:val="24"/>
          <w:lang w:val="hu-HU"/>
        </w:rPr>
        <w:t xml:space="preserve"> </w:t>
      </w:r>
      <w:r w:rsidRPr="00684364">
        <w:rPr>
          <w:i/>
          <w:sz w:val="24"/>
          <w:lang w:val="hu-HU"/>
        </w:rPr>
        <w:t>intézmény</w:t>
      </w:r>
    </w:p>
    <w:p w:rsidR="007108D8" w:rsidRPr="00684364" w:rsidRDefault="00684364">
      <w:pPr>
        <w:pStyle w:val="Szvegtrzs"/>
        <w:rPr>
          <w:i/>
          <w:sz w:val="15"/>
          <w:lang w:val="hu-HU"/>
        </w:rPr>
      </w:pPr>
      <w:r w:rsidRPr="00684364">
        <w:rPr>
          <w:lang w:val="hu-HU"/>
        </w:rPr>
        <w:pict>
          <v:line id="_x0000_s1032" style="position:absolute;z-index:251657216;mso-wrap-distance-left:0;mso-wrap-distance-right:0;mso-position-horizontal-relative:page" from="70.8pt,11pt" to="214.85pt,11pt" strokeweight=".72pt">
            <w10:wrap type="topAndBottom" anchorx="page"/>
          </v:line>
        </w:pict>
      </w:r>
    </w:p>
    <w:p w:rsidR="007108D8" w:rsidRPr="00684364" w:rsidRDefault="003516FC">
      <w:pPr>
        <w:spacing w:before="39"/>
        <w:ind w:left="116"/>
        <w:rPr>
          <w:sz w:val="20"/>
          <w:lang w:val="hu-HU"/>
        </w:rPr>
      </w:pPr>
      <w:r w:rsidRPr="00684364">
        <w:rPr>
          <w:rFonts w:ascii="Calibri" w:hAnsi="Calibri"/>
          <w:position w:val="10"/>
          <w:sz w:val="13"/>
          <w:lang w:val="hu-HU"/>
        </w:rPr>
        <w:t xml:space="preserve">2 </w:t>
      </w:r>
      <w:r w:rsidRPr="00684364">
        <w:rPr>
          <w:sz w:val="20"/>
          <w:lang w:val="hu-HU"/>
        </w:rPr>
        <w:t>„Fokozatváltás a felsőoktatásban” című stratégia (Emberi Erőforrások Minisztériuma, 2015.)</w:t>
      </w:r>
    </w:p>
    <w:p w:rsidR="007108D8" w:rsidRPr="00684364" w:rsidRDefault="007108D8">
      <w:pPr>
        <w:rPr>
          <w:sz w:val="20"/>
          <w:lang w:val="hu-HU"/>
        </w:rPr>
        <w:sectPr w:rsidR="007108D8" w:rsidRPr="00684364">
          <w:pgSz w:w="11910" w:h="16840"/>
          <w:pgMar w:top="1040" w:right="1300" w:bottom="540" w:left="1300" w:header="0" w:footer="287" w:gutter="0"/>
          <w:cols w:space="708"/>
        </w:sectPr>
      </w:pPr>
    </w:p>
    <w:p w:rsidR="007108D8" w:rsidRPr="00684364" w:rsidRDefault="003516FC">
      <w:pPr>
        <w:spacing w:before="71" w:line="276" w:lineRule="auto"/>
        <w:ind w:left="116" w:right="113"/>
        <w:jc w:val="both"/>
        <w:rPr>
          <w:sz w:val="24"/>
          <w:lang w:val="hu-HU"/>
        </w:rPr>
      </w:pPr>
      <w:r w:rsidRPr="00684364">
        <w:rPr>
          <w:i/>
          <w:sz w:val="24"/>
          <w:lang w:val="hu-HU"/>
        </w:rPr>
        <w:t xml:space="preserve">világszínvonalú abban az egy-két diszciplínában, amely a saját kiemelt területe,  összességében pedig az ország felsőoktatási intézményei kollektíven, minden tudásterületet és tudásszintet lefednek […] 2030-ra az oktatási specializáció nem önmagában, hanem a kutatás-fejlesztési tevékenység fókuszálásával párhuzamosan zajlik le,  melynek eredményeként a források magas szintű koncentrációja valósul meg, és egy-egy terület a legkiválóbb nemzetközi tehetségeket képes a hazai intézményekbe vonzani.” </w:t>
      </w:r>
      <w:r w:rsidRPr="00684364">
        <w:rPr>
          <w:sz w:val="24"/>
          <w:lang w:val="hu-HU"/>
        </w:rPr>
        <w:t>Ezek a célkitűzések az NKE IFT szintjén is követendő irányt</w:t>
      </w:r>
      <w:r w:rsidRPr="00684364">
        <w:rPr>
          <w:spacing w:val="-12"/>
          <w:sz w:val="24"/>
          <w:lang w:val="hu-HU"/>
        </w:rPr>
        <w:t xml:space="preserve"> </w:t>
      </w:r>
      <w:r w:rsidRPr="00684364">
        <w:rPr>
          <w:sz w:val="24"/>
          <w:lang w:val="hu-HU"/>
        </w:rPr>
        <w:t>szabnak.</w:t>
      </w:r>
    </w:p>
    <w:p w:rsidR="007108D8" w:rsidRPr="00684364" w:rsidRDefault="007108D8">
      <w:pPr>
        <w:pStyle w:val="Szvegtrzs"/>
        <w:spacing w:before="9"/>
        <w:rPr>
          <w:sz w:val="27"/>
          <w:lang w:val="hu-HU"/>
        </w:rPr>
      </w:pPr>
    </w:p>
    <w:p w:rsidR="007108D8" w:rsidRPr="00684364" w:rsidRDefault="003516FC">
      <w:pPr>
        <w:spacing w:line="276" w:lineRule="auto"/>
        <w:ind w:left="116" w:right="114"/>
        <w:jc w:val="both"/>
        <w:rPr>
          <w:b/>
          <w:sz w:val="24"/>
          <w:lang w:val="hu-HU"/>
        </w:rPr>
      </w:pPr>
      <w:r w:rsidRPr="00684364">
        <w:rPr>
          <w:lang w:val="hu-HU"/>
        </w:rPr>
        <w:t xml:space="preserve">A hazai felsőoktatási környezet fokozódó kihívása az NKE feladataiból következő speciális jogi, működési, finanszírozási feltételek megértésének és elfogadásának nehézsége egyes felsőoktatási partnereknél. Törekedni kell arra, hogy a partnerintézmények is a közös érdekeket és az együttműködést lássák az NKE vonatkozásában, ne a viszálykodás lehetőségét keressék. Az NKE-nek éppen kiemelt nemzetstratégiai feladatai miatt kell </w:t>
      </w:r>
      <w:r w:rsidRPr="00684364">
        <w:rPr>
          <w:b/>
          <w:lang w:val="hu-HU"/>
        </w:rPr>
        <w:t xml:space="preserve">építenie az együttműködés kultúráját a magyar felsőoktatásban. </w:t>
      </w:r>
      <w:r w:rsidRPr="00684364">
        <w:rPr>
          <w:lang w:val="hu-HU"/>
        </w:rPr>
        <w:t xml:space="preserve">Jó gyakorlat e </w:t>
      </w:r>
      <w:r w:rsidRPr="00684364">
        <w:rPr>
          <w:sz w:val="24"/>
          <w:lang w:val="hu-HU"/>
        </w:rPr>
        <w:t xml:space="preserve">tekintetben a közszolgálati továbbképzések országos rendszerében 2013-ban létrejött egyetemi együttműködési háló fenntartása. Ez mozdíthatja  elő </w:t>
      </w:r>
      <w:r w:rsidRPr="00684364">
        <w:rPr>
          <w:b/>
          <w:sz w:val="24"/>
          <w:lang w:val="hu-HU"/>
        </w:rPr>
        <w:t>az NKE profil specialitásainak megértését, segítheti az NKE-n működő fenntartói partnerségi modell mintaként történő átvételét, a kölcsönös tisztelet kultúráját a felsőoktatásban.</w:t>
      </w:r>
    </w:p>
    <w:p w:rsidR="007108D8" w:rsidRPr="00684364" w:rsidRDefault="007108D8">
      <w:pPr>
        <w:pStyle w:val="Szvegtrzs"/>
        <w:spacing w:before="2"/>
        <w:rPr>
          <w:b/>
          <w:sz w:val="27"/>
          <w:lang w:val="hu-HU"/>
        </w:rPr>
      </w:pPr>
    </w:p>
    <w:p w:rsidR="007108D8" w:rsidRPr="00684364" w:rsidRDefault="003516FC">
      <w:pPr>
        <w:pStyle w:val="Szvegtrzs"/>
        <w:spacing w:line="276" w:lineRule="auto"/>
        <w:ind w:left="116" w:right="118"/>
        <w:jc w:val="both"/>
        <w:rPr>
          <w:lang w:val="hu-HU"/>
        </w:rPr>
      </w:pPr>
      <w:r w:rsidRPr="00684364">
        <w:rPr>
          <w:lang w:val="hu-HU"/>
        </w:rPr>
        <w:t xml:space="preserve">Az NKE érdeke a </w:t>
      </w:r>
      <w:r w:rsidRPr="00684364">
        <w:rPr>
          <w:b/>
          <w:lang w:val="hu-HU"/>
        </w:rPr>
        <w:t xml:space="preserve">jogászképző intézményekkel </w:t>
      </w:r>
      <w:r w:rsidRPr="00684364">
        <w:rPr>
          <w:lang w:val="hu-HU"/>
        </w:rPr>
        <w:t xml:space="preserve">való szoros együttműködés az államtudományok művelésében, a felsőoktatási képzésekben és továbbképzésben az államtudományi elemek fejlesztése. Az NKE </w:t>
      </w:r>
      <w:r w:rsidRPr="00684364">
        <w:rPr>
          <w:b/>
          <w:lang w:val="hu-HU"/>
        </w:rPr>
        <w:t xml:space="preserve">képzési fókuszában </w:t>
      </w:r>
      <w:r w:rsidRPr="00684364">
        <w:rPr>
          <w:lang w:val="hu-HU"/>
        </w:rPr>
        <w:t>olyan államtudományi mesterképzés fejlesztése áll, amely a közszolgálati pályára készülő fiatalok, illetve a közszolgálatban dolgozók komplex kormányzástani, közigazgatási és közmenedzsment ismereteit helyezi előtérbe. A közszolgálati továbbképzésben az NKE kiemelt partnereinek a jövőben is a jogászképző intézményeket kell tekinteni.</w:t>
      </w:r>
    </w:p>
    <w:p w:rsidR="007108D8" w:rsidRPr="00684364" w:rsidRDefault="003516FC">
      <w:pPr>
        <w:pStyle w:val="Szvegtrzs"/>
        <w:spacing w:before="199" w:line="276" w:lineRule="auto"/>
        <w:ind w:left="116" w:right="118"/>
        <w:jc w:val="both"/>
        <w:rPr>
          <w:lang w:val="hu-HU"/>
        </w:rPr>
      </w:pPr>
      <w:r w:rsidRPr="00684364">
        <w:rPr>
          <w:lang w:val="hu-HU"/>
        </w:rPr>
        <w:t xml:space="preserve">Az NKE döntően budapesti képzőhelyekkel lát el országos feladatot. A teljes és arányos </w:t>
      </w:r>
      <w:r w:rsidRPr="00684364">
        <w:rPr>
          <w:b/>
          <w:lang w:val="hu-HU"/>
        </w:rPr>
        <w:t xml:space="preserve">országos jelenlétet </w:t>
      </w:r>
      <w:r w:rsidRPr="00684364">
        <w:rPr>
          <w:lang w:val="hu-HU"/>
        </w:rPr>
        <w:t>meg kell erősíteni a kormányhivatalokkal, területi hatóságokkal, vidéki egyetemekkel és önkormányzatokkal történő képzési és kutatási együttműködések erősítésével.</w:t>
      </w:r>
    </w:p>
    <w:p w:rsidR="007108D8" w:rsidRPr="00684364" w:rsidRDefault="003516FC">
      <w:pPr>
        <w:pStyle w:val="Szvegtrzs"/>
        <w:spacing w:before="202" w:line="276" w:lineRule="auto"/>
        <w:ind w:left="116" w:right="112"/>
        <w:jc w:val="both"/>
        <w:rPr>
          <w:lang w:val="hu-HU"/>
        </w:rPr>
      </w:pPr>
      <w:r w:rsidRPr="00684364">
        <w:rPr>
          <w:lang w:val="hu-HU"/>
        </w:rPr>
        <w:t xml:space="preserve">A tudománypolitika alakítója a Kormány, a Magyar Tudományos Akadémia (MTA) valamint a Nemzeti Fejlesztési Kutatási és Innovációs Hivatal. A sikeres és támogatott kutatási projektek meghatározó eleme a komplexitás és az interdiszciplinaritás, azaz több intézmény közös projektje, hálózata. </w:t>
      </w:r>
      <w:r w:rsidRPr="00684364">
        <w:rPr>
          <w:b/>
          <w:lang w:val="hu-HU"/>
        </w:rPr>
        <w:t>Az NKE szerepvállalásának alaptétele a kutatási nyitottság és széleskörű együttműködések keresése</w:t>
      </w:r>
      <w:r w:rsidRPr="00684364">
        <w:rPr>
          <w:lang w:val="hu-HU"/>
        </w:rPr>
        <w:t>. A teljes körű kutatási kapacitás építése egy-egy tudományterületen ma már nem célszerű, ehelyett az egymást kiegészítő és erősítő sikeres együttműködéseket kell megcélozni. Az MTA-val és több egyetemmel alakultak ki jó gyakorlatai a közös kutatásoknak, az Egyetem kutatásszervezési erőit azonban még erőteljesebben kell a partnerségek menedzselésének irányába állítani.</w:t>
      </w:r>
    </w:p>
    <w:p w:rsidR="007108D8" w:rsidRPr="00684364" w:rsidRDefault="007108D8">
      <w:pPr>
        <w:pStyle w:val="Szvegtrzs"/>
        <w:rPr>
          <w:sz w:val="26"/>
          <w:lang w:val="hu-HU"/>
        </w:rPr>
      </w:pPr>
    </w:p>
    <w:p w:rsidR="007108D8" w:rsidRPr="00684364" w:rsidRDefault="003516FC">
      <w:pPr>
        <w:pStyle w:val="Cmsor5"/>
        <w:numPr>
          <w:ilvl w:val="0"/>
          <w:numId w:val="45"/>
        </w:numPr>
        <w:tabs>
          <w:tab w:val="left" w:pos="837"/>
        </w:tabs>
        <w:spacing w:before="223"/>
        <w:rPr>
          <w:lang w:val="hu-HU"/>
        </w:rPr>
      </w:pPr>
      <w:r w:rsidRPr="00684364">
        <w:rPr>
          <w:lang w:val="hu-HU"/>
        </w:rPr>
        <w:t>Hazai közszolgálati</w:t>
      </w:r>
      <w:r w:rsidRPr="00684364">
        <w:rPr>
          <w:spacing w:val="-5"/>
          <w:lang w:val="hu-HU"/>
        </w:rPr>
        <w:t xml:space="preserve"> </w:t>
      </w:r>
      <w:r w:rsidRPr="00684364">
        <w:rPr>
          <w:lang w:val="hu-HU"/>
        </w:rPr>
        <w:t>tér</w:t>
      </w:r>
    </w:p>
    <w:p w:rsidR="007108D8" w:rsidRPr="00684364" w:rsidRDefault="007108D8">
      <w:pPr>
        <w:pStyle w:val="Szvegtrzs"/>
        <w:spacing w:before="10"/>
        <w:rPr>
          <w:b/>
          <w:sz w:val="30"/>
          <w:lang w:val="hu-HU"/>
        </w:rPr>
      </w:pPr>
    </w:p>
    <w:p w:rsidR="007108D8" w:rsidRPr="00684364" w:rsidRDefault="003516FC">
      <w:pPr>
        <w:spacing w:line="276" w:lineRule="auto"/>
        <w:ind w:left="116" w:right="115"/>
        <w:jc w:val="both"/>
        <w:rPr>
          <w:sz w:val="24"/>
          <w:lang w:val="hu-HU"/>
        </w:rPr>
      </w:pPr>
      <w:r w:rsidRPr="00684364">
        <w:rPr>
          <w:sz w:val="24"/>
          <w:lang w:val="hu-HU"/>
        </w:rPr>
        <w:t xml:space="preserve">Az NKE alaptevékenysége </w:t>
      </w:r>
      <w:r w:rsidRPr="00684364">
        <w:rPr>
          <w:b/>
          <w:sz w:val="24"/>
          <w:lang w:val="hu-HU"/>
        </w:rPr>
        <w:t>közvetlenül szolgálja és támogatja az államreform, a közszolgálat-fejlesztési és a közszolgálati életpálya stratégiák megvalósítását</w:t>
      </w:r>
      <w:r w:rsidRPr="00684364">
        <w:rPr>
          <w:sz w:val="24"/>
          <w:lang w:val="hu-HU"/>
        </w:rPr>
        <w:t>. A hazai közszolgálati humántőke reformja (1602/2014. (XI.4.) sz. Kormányhatározat) meghatározza az NKE fejlesztési</w:t>
      </w:r>
      <w:r w:rsidRPr="00684364">
        <w:rPr>
          <w:spacing w:val="-4"/>
          <w:sz w:val="24"/>
          <w:lang w:val="hu-HU"/>
        </w:rPr>
        <w:t xml:space="preserve"> </w:t>
      </w:r>
      <w:r w:rsidRPr="00684364">
        <w:rPr>
          <w:sz w:val="24"/>
          <w:lang w:val="hu-HU"/>
        </w:rPr>
        <w:t>irányait.</w:t>
      </w:r>
    </w:p>
    <w:p w:rsidR="007108D8" w:rsidRPr="00684364" w:rsidRDefault="007108D8">
      <w:pPr>
        <w:spacing w:line="276" w:lineRule="auto"/>
        <w:jc w:val="both"/>
        <w:rPr>
          <w:sz w:val="24"/>
          <w:lang w:val="hu-HU"/>
        </w:rPr>
        <w:sectPr w:rsidR="007108D8" w:rsidRPr="00684364">
          <w:pgSz w:w="11910" w:h="16840"/>
          <w:pgMar w:top="1040" w:right="1300" w:bottom="540" w:left="1300" w:header="0" w:footer="287" w:gutter="0"/>
          <w:cols w:space="708"/>
        </w:sectPr>
      </w:pPr>
    </w:p>
    <w:p w:rsidR="007108D8" w:rsidRPr="00684364" w:rsidRDefault="003516FC">
      <w:pPr>
        <w:spacing w:before="71" w:line="276" w:lineRule="auto"/>
        <w:ind w:left="116" w:right="116"/>
        <w:jc w:val="both"/>
        <w:rPr>
          <w:sz w:val="24"/>
          <w:lang w:val="hu-HU"/>
        </w:rPr>
      </w:pPr>
      <w:r w:rsidRPr="00684364">
        <w:rPr>
          <w:sz w:val="24"/>
          <w:lang w:val="hu-HU"/>
        </w:rPr>
        <w:t xml:space="preserve">Az NKE </w:t>
      </w:r>
      <w:r w:rsidRPr="00684364">
        <w:rPr>
          <w:b/>
          <w:sz w:val="24"/>
          <w:lang w:val="hu-HU"/>
        </w:rPr>
        <w:t>közvetlen címzettje számos kormányzati és közszolgálati feladatrendszernek</w:t>
      </w:r>
      <w:r w:rsidRPr="00684364">
        <w:rPr>
          <w:sz w:val="24"/>
          <w:lang w:val="hu-HU"/>
        </w:rPr>
        <w:t>,  így</w:t>
      </w:r>
      <w:r w:rsidRPr="00684364">
        <w:rPr>
          <w:spacing w:val="-5"/>
          <w:sz w:val="24"/>
          <w:lang w:val="hu-HU"/>
        </w:rPr>
        <w:t xml:space="preserve"> </w:t>
      </w:r>
      <w:r w:rsidRPr="00684364">
        <w:rPr>
          <w:sz w:val="24"/>
          <w:lang w:val="hu-HU"/>
        </w:rPr>
        <w:t>kiemelten:</w:t>
      </w:r>
    </w:p>
    <w:p w:rsidR="007108D8" w:rsidRPr="00684364" w:rsidRDefault="003516FC">
      <w:pPr>
        <w:pStyle w:val="Listaszerbekezds"/>
        <w:numPr>
          <w:ilvl w:val="0"/>
          <w:numId w:val="8"/>
        </w:numPr>
        <w:tabs>
          <w:tab w:val="left" w:pos="836"/>
          <w:tab w:val="left" w:pos="837"/>
        </w:tabs>
        <w:rPr>
          <w:sz w:val="24"/>
          <w:lang w:val="hu-HU"/>
        </w:rPr>
      </w:pPr>
      <w:r w:rsidRPr="00684364">
        <w:rPr>
          <w:sz w:val="24"/>
          <w:lang w:val="hu-HU"/>
        </w:rPr>
        <w:t>az Államreform II.</w:t>
      </w:r>
      <w:r w:rsidRPr="00684364">
        <w:rPr>
          <w:spacing w:val="-6"/>
          <w:sz w:val="24"/>
          <w:lang w:val="hu-HU"/>
        </w:rPr>
        <w:t xml:space="preserve"> </w:t>
      </w:r>
      <w:r w:rsidRPr="00684364">
        <w:rPr>
          <w:sz w:val="24"/>
          <w:lang w:val="hu-HU"/>
        </w:rPr>
        <w:t>programnak;</w:t>
      </w:r>
    </w:p>
    <w:p w:rsidR="007108D8" w:rsidRPr="00684364" w:rsidRDefault="003516FC">
      <w:pPr>
        <w:pStyle w:val="Listaszerbekezds"/>
        <w:numPr>
          <w:ilvl w:val="0"/>
          <w:numId w:val="8"/>
        </w:numPr>
        <w:tabs>
          <w:tab w:val="left" w:pos="836"/>
          <w:tab w:val="left" w:pos="837"/>
        </w:tabs>
        <w:spacing w:before="41"/>
        <w:rPr>
          <w:sz w:val="24"/>
          <w:lang w:val="hu-HU"/>
        </w:rPr>
      </w:pPr>
      <w:r w:rsidRPr="00684364">
        <w:rPr>
          <w:sz w:val="24"/>
          <w:lang w:val="hu-HU"/>
        </w:rPr>
        <w:t>a Kormány 2014-2020-as közszolgálat– és közigazgatás-fejlesztési</w:t>
      </w:r>
      <w:r w:rsidRPr="00684364">
        <w:rPr>
          <w:spacing w:val="-16"/>
          <w:sz w:val="24"/>
          <w:lang w:val="hu-HU"/>
        </w:rPr>
        <w:t xml:space="preserve"> </w:t>
      </w:r>
      <w:r w:rsidRPr="00684364">
        <w:rPr>
          <w:sz w:val="24"/>
          <w:lang w:val="hu-HU"/>
        </w:rPr>
        <w:t>stratégiájának;</w:t>
      </w:r>
    </w:p>
    <w:p w:rsidR="007108D8" w:rsidRPr="00684364" w:rsidRDefault="003516FC">
      <w:pPr>
        <w:pStyle w:val="Listaszerbekezds"/>
        <w:numPr>
          <w:ilvl w:val="0"/>
          <w:numId w:val="8"/>
        </w:numPr>
        <w:tabs>
          <w:tab w:val="left" w:pos="836"/>
          <w:tab w:val="left" w:pos="837"/>
        </w:tabs>
        <w:spacing w:before="39" w:line="273" w:lineRule="auto"/>
        <w:ind w:right="120"/>
        <w:rPr>
          <w:sz w:val="24"/>
          <w:lang w:val="hu-HU"/>
        </w:rPr>
      </w:pPr>
      <w:r w:rsidRPr="00684364">
        <w:rPr>
          <w:sz w:val="24"/>
          <w:lang w:val="hu-HU"/>
        </w:rPr>
        <w:t>a közszolgálati életpálya hivatásrendi stratégiáinak, így a honvédelmi életpálya és rendészeti dolgozók életpálya</w:t>
      </w:r>
      <w:r w:rsidRPr="00684364">
        <w:rPr>
          <w:spacing w:val="-10"/>
          <w:sz w:val="24"/>
          <w:lang w:val="hu-HU"/>
        </w:rPr>
        <w:t xml:space="preserve"> </w:t>
      </w:r>
      <w:r w:rsidRPr="00684364">
        <w:rPr>
          <w:sz w:val="24"/>
          <w:lang w:val="hu-HU"/>
        </w:rPr>
        <w:t>programjának;</w:t>
      </w:r>
    </w:p>
    <w:p w:rsidR="007108D8" w:rsidRPr="00684364" w:rsidRDefault="003516FC">
      <w:pPr>
        <w:pStyle w:val="Listaszerbekezds"/>
        <w:numPr>
          <w:ilvl w:val="0"/>
          <w:numId w:val="8"/>
        </w:numPr>
        <w:tabs>
          <w:tab w:val="left" w:pos="836"/>
          <w:tab w:val="left" w:pos="837"/>
        </w:tabs>
        <w:spacing w:before="3"/>
        <w:rPr>
          <w:sz w:val="24"/>
          <w:lang w:val="hu-HU"/>
        </w:rPr>
      </w:pPr>
      <w:r w:rsidRPr="00684364">
        <w:rPr>
          <w:sz w:val="24"/>
          <w:lang w:val="hu-HU"/>
        </w:rPr>
        <w:t>a korrupcióellenes</w:t>
      </w:r>
      <w:r w:rsidRPr="00684364">
        <w:rPr>
          <w:spacing w:val="-9"/>
          <w:sz w:val="24"/>
          <w:lang w:val="hu-HU"/>
        </w:rPr>
        <w:t xml:space="preserve"> </w:t>
      </w:r>
      <w:r w:rsidRPr="00684364">
        <w:rPr>
          <w:sz w:val="24"/>
          <w:lang w:val="hu-HU"/>
        </w:rPr>
        <w:t>stratégiának;</w:t>
      </w:r>
    </w:p>
    <w:p w:rsidR="007108D8" w:rsidRPr="00684364" w:rsidRDefault="003516FC">
      <w:pPr>
        <w:pStyle w:val="Listaszerbekezds"/>
        <w:numPr>
          <w:ilvl w:val="0"/>
          <w:numId w:val="8"/>
        </w:numPr>
        <w:tabs>
          <w:tab w:val="left" w:pos="836"/>
          <w:tab w:val="left" w:pos="837"/>
        </w:tabs>
        <w:spacing w:before="39"/>
        <w:rPr>
          <w:sz w:val="24"/>
          <w:lang w:val="hu-HU"/>
        </w:rPr>
      </w:pPr>
      <w:r w:rsidRPr="00684364">
        <w:rPr>
          <w:sz w:val="24"/>
          <w:lang w:val="hu-HU"/>
        </w:rPr>
        <w:t>az információbiztonsági és kibervédelmi feladatoknak a</w:t>
      </w:r>
      <w:r w:rsidRPr="00684364">
        <w:rPr>
          <w:spacing w:val="-10"/>
          <w:sz w:val="24"/>
          <w:lang w:val="hu-HU"/>
        </w:rPr>
        <w:t xml:space="preserve"> </w:t>
      </w:r>
      <w:r w:rsidRPr="00684364">
        <w:rPr>
          <w:sz w:val="24"/>
          <w:lang w:val="hu-HU"/>
        </w:rPr>
        <w:t>közszektorban;</w:t>
      </w:r>
    </w:p>
    <w:p w:rsidR="007108D8" w:rsidRPr="00684364" w:rsidRDefault="003516FC">
      <w:pPr>
        <w:pStyle w:val="Listaszerbekezds"/>
        <w:numPr>
          <w:ilvl w:val="0"/>
          <w:numId w:val="8"/>
        </w:numPr>
        <w:tabs>
          <w:tab w:val="left" w:pos="836"/>
          <w:tab w:val="left" w:pos="837"/>
        </w:tabs>
        <w:spacing w:before="41"/>
        <w:rPr>
          <w:sz w:val="24"/>
          <w:lang w:val="hu-HU"/>
        </w:rPr>
      </w:pPr>
      <w:r w:rsidRPr="00684364">
        <w:rPr>
          <w:sz w:val="24"/>
          <w:lang w:val="hu-HU"/>
        </w:rPr>
        <w:t>a katasztrófavédelmi</w:t>
      </w:r>
      <w:r w:rsidRPr="00684364">
        <w:rPr>
          <w:spacing w:val="-10"/>
          <w:sz w:val="24"/>
          <w:lang w:val="hu-HU"/>
        </w:rPr>
        <w:t xml:space="preserve"> </w:t>
      </w:r>
      <w:r w:rsidRPr="00684364">
        <w:rPr>
          <w:sz w:val="24"/>
          <w:lang w:val="hu-HU"/>
        </w:rPr>
        <w:t>feladatrendszernek.</w:t>
      </w:r>
    </w:p>
    <w:p w:rsidR="007108D8" w:rsidRPr="00684364" w:rsidRDefault="007108D8">
      <w:pPr>
        <w:pStyle w:val="Szvegtrzs"/>
        <w:rPr>
          <w:sz w:val="28"/>
          <w:lang w:val="hu-HU"/>
        </w:rPr>
      </w:pPr>
    </w:p>
    <w:p w:rsidR="007108D8" w:rsidRPr="00684364" w:rsidRDefault="003516FC">
      <w:pPr>
        <w:spacing w:before="236"/>
        <w:ind w:left="116"/>
        <w:jc w:val="both"/>
        <w:rPr>
          <w:sz w:val="24"/>
          <w:lang w:val="hu-HU"/>
        </w:rPr>
      </w:pPr>
      <w:r w:rsidRPr="00684364">
        <w:rPr>
          <w:b/>
          <w:sz w:val="24"/>
          <w:lang w:val="hu-HU"/>
        </w:rPr>
        <w:t>Többszintű feladatrendszer</w:t>
      </w:r>
      <w:r w:rsidRPr="00684364">
        <w:rPr>
          <w:sz w:val="24"/>
          <w:lang w:val="hu-HU"/>
        </w:rPr>
        <w:t>ről van szó:</w:t>
      </w:r>
    </w:p>
    <w:p w:rsidR="007108D8" w:rsidRPr="00684364" w:rsidRDefault="003516FC">
      <w:pPr>
        <w:pStyle w:val="Listaszerbekezds"/>
        <w:numPr>
          <w:ilvl w:val="0"/>
          <w:numId w:val="8"/>
        </w:numPr>
        <w:tabs>
          <w:tab w:val="left" w:pos="837"/>
        </w:tabs>
        <w:spacing w:before="41" w:line="276" w:lineRule="auto"/>
        <w:ind w:right="117"/>
        <w:jc w:val="both"/>
        <w:rPr>
          <w:sz w:val="24"/>
          <w:lang w:val="hu-HU"/>
        </w:rPr>
      </w:pPr>
      <w:r w:rsidRPr="00684364">
        <w:rPr>
          <w:sz w:val="24"/>
          <w:lang w:val="hu-HU"/>
        </w:rPr>
        <w:t>a reformprogramok és stratégiák szintjén az NKE szakmai (ágazati) koncepciók kutatási megalapozását végzi (pl. Jó Állam jelentés 2015), e célból működteti például az Államreform</w:t>
      </w:r>
      <w:r w:rsidRPr="00684364">
        <w:rPr>
          <w:spacing w:val="-3"/>
          <w:sz w:val="24"/>
          <w:lang w:val="hu-HU"/>
        </w:rPr>
        <w:t xml:space="preserve"> </w:t>
      </w:r>
      <w:r w:rsidRPr="00684364">
        <w:rPr>
          <w:sz w:val="24"/>
          <w:lang w:val="hu-HU"/>
        </w:rPr>
        <w:t>Központot;</w:t>
      </w:r>
    </w:p>
    <w:p w:rsidR="007108D8" w:rsidRPr="00684364" w:rsidRDefault="003516FC">
      <w:pPr>
        <w:pStyle w:val="Listaszerbekezds"/>
        <w:numPr>
          <w:ilvl w:val="0"/>
          <w:numId w:val="8"/>
        </w:numPr>
        <w:tabs>
          <w:tab w:val="left" w:pos="836"/>
          <w:tab w:val="left" w:pos="837"/>
        </w:tabs>
        <w:rPr>
          <w:sz w:val="24"/>
          <w:lang w:val="hu-HU"/>
        </w:rPr>
      </w:pPr>
      <w:r w:rsidRPr="00684364">
        <w:rPr>
          <w:sz w:val="24"/>
          <w:lang w:val="hu-HU"/>
        </w:rPr>
        <w:t>jogszabályok által meghatározott</w:t>
      </w:r>
      <w:r w:rsidRPr="00684364">
        <w:rPr>
          <w:spacing w:val="-11"/>
          <w:sz w:val="24"/>
          <w:lang w:val="hu-HU"/>
        </w:rPr>
        <w:t xml:space="preserve"> </w:t>
      </w:r>
      <w:r w:rsidRPr="00684364">
        <w:rPr>
          <w:sz w:val="24"/>
          <w:lang w:val="hu-HU"/>
        </w:rPr>
        <w:t>feladatok;</w:t>
      </w:r>
    </w:p>
    <w:p w:rsidR="007108D8" w:rsidRPr="00684364" w:rsidRDefault="003516FC">
      <w:pPr>
        <w:pStyle w:val="Listaszerbekezds"/>
        <w:numPr>
          <w:ilvl w:val="0"/>
          <w:numId w:val="8"/>
        </w:numPr>
        <w:tabs>
          <w:tab w:val="left" w:pos="836"/>
          <w:tab w:val="left" w:pos="837"/>
        </w:tabs>
        <w:spacing w:before="39" w:line="273" w:lineRule="auto"/>
        <w:ind w:right="118"/>
        <w:rPr>
          <w:sz w:val="24"/>
          <w:lang w:val="hu-HU"/>
        </w:rPr>
      </w:pPr>
      <w:r w:rsidRPr="00684364">
        <w:rPr>
          <w:sz w:val="24"/>
          <w:lang w:val="hu-HU"/>
        </w:rPr>
        <w:t>a szaktárca által gyakorolt ágazati irányítási-felügyeleti hatáskörben meghatározott feladatok (pl. közszolgálati</w:t>
      </w:r>
      <w:r w:rsidRPr="00684364">
        <w:rPr>
          <w:spacing w:val="-6"/>
          <w:sz w:val="24"/>
          <w:lang w:val="hu-HU"/>
        </w:rPr>
        <w:t xml:space="preserve"> </w:t>
      </w:r>
      <w:r w:rsidRPr="00684364">
        <w:rPr>
          <w:sz w:val="24"/>
          <w:lang w:val="hu-HU"/>
        </w:rPr>
        <w:t>továbbképzés);</w:t>
      </w:r>
    </w:p>
    <w:p w:rsidR="007108D8" w:rsidRPr="00684364" w:rsidRDefault="003516FC">
      <w:pPr>
        <w:pStyle w:val="Listaszerbekezds"/>
        <w:numPr>
          <w:ilvl w:val="0"/>
          <w:numId w:val="8"/>
        </w:numPr>
        <w:tabs>
          <w:tab w:val="left" w:pos="836"/>
          <w:tab w:val="left" w:pos="837"/>
        </w:tabs>
        <w:spacing w:before="3"/>
        <w:rPr>
          <w:sz w:val="24"/>
          <w:lang w:val="hu-HU"/>
        </w:rPr>
      </w:pPr>
      <w:r w:rsidRPr="00684364">
        <w:rPr>
          <w:sz w:val="24"/>
          <w:lang w:val="hu-HU"/>
        </w:rPr>
        <w:t>a Fenntartói Testület által meghatározott</w:t>
      </w:r>
      <w:r w:rsidRPr="00684364">
        <w:rPr>
          <w:spacing w:val="-9"/>
          <w:sz w:val="24"/>
          <w:lang w:val="hu-HU"/>
        </w:rPr>
        <w:t xml:space="preserve"> </w:t>
      </w:r>
      <w:r w:rsidRPr="00684364">
        <w:rPr>
          <w:sz w:val="24"/>
          <w:lang w:val="hu-HU"/>
        </w:rPr>
        <w:t>feladatok.</w:t>
      </w:r>
    </w:p>
    <w:p w:rsidR="007108D8" w:rsidRPr="00684364" w:rsidRDefault="007108D8">
      <w:pPr>
        <w:pStyle w:val="Szvegtrzs"/>
        <w:rPr>
          <w:sz w:val="28"/>
          <w:lang w:val="hu-HU"/>
        </w:rPr>
      </w:pPr>
    </w:p>
    <w:p w:rsidR="007108D8" w:rsidRPr="00684364" w:rsidRDefault="003516FC">
      <w:pPr>
        <w:pStyle w:val="Cmsor5"/>
        <w:numPr>
          <w:ilvl w:val="0"/>
          <w:numId w:val="45"/>
        </w:numPr>
        <w:tabs>
          <w:tab w:val="left" w:pos="837"/>
        </w:tabs>
        <w:spacing w:before="241"/>
        <w:rPr>
          <w:lang w:val="hu-HU"/>
        </w:rPr>
      </w:pPr>
      <w:r w:rsidRPr="00684364">
        <w:rPr>
          <w:lang w:val="hu-HU"/>
        </w:rPr>
        <w:t>Nemzetközi felsőoktatási és kutatási</w:t>
      </w:r>
      <w:r w:rsidRPr="00684364">
        <w:rPr>
          <w:spacing w:val="-8"/>
          <w:lang w:val="hu-HU"/>
        </w:rPr>
        <w:t xml:space="preserve"> </w:t>
      </w:r>
      <w:r w:rsidRPr="00684364">
        <w:rPr>
          <w:lang w:val="hu-HU"/>
        </w:rPr>
        <w:t>tér</w:t>
      </w:r>
    </w:p>
    <w:p w:rsidR="007108D8" w:rsidRPr="00684364" w:rsidRDefault="007108D8">
      <w:pPr>
        <w:pStyle w:val="Szvegtrzs"/>
        <w:spacing w:before="8"/>
        <w:rPr>
          <w:b/>
          <w:sz w:val="30"/>
          <w:lang w:val="hu-HU"/>
        </w:rPr>
      </w:pPr>
    </w:p>
    <w:p w:rsidR="007108D8" w:rsidRPr="00684364" w:rsidRDefault="003516FC">
      <w:pPr>
        <w:spacing w:line="276" w:lineRule="auto"/>
        <w:ind w:left="116" w:right="112"/>
        <w:jc w:val="both"/>
        <w:rPr>
          <w:sz w:val="24"/>
          <w:lang w:val="hu-HU"/>
        </w:rPr>
      </w:pPr>
      <w:r w:rsidRPr="00684364">
        <w:rPr>
          <w:sz w:val="24"/>
          <w:lang w:val="hu-HU"/>
        </w:rPr>
        <w:t xml:space="preserve">A nemzetközi felsőoktatásban </w:t>
      </w:r>
      <w:r w:rsidRPr="00684364">
        <w:rPr>
          <w:b/>
          <w:sz w:val="24"/>
          <w:lang w:val="hu-HU"/>
        </w:rPr>
        <w:t xml:space="preserve">a verseny és az együttműködés kényes egyensúlya </w:t>
      </w:r>
      <w:r w:rsidRPr="00684364">
        <w:rPr>
          <w:sz w:val="24"/>
          <w:lang w:val="hu-HU"/>
        </w:rPr>
        <w:t xml:space="preserve">működik: verseny a hallgatókért és a kutatási forrásokért. Utóbbi azonban egyre kevésbé lehet sikeres együttműködés nélkül: sikeresek egyre inkább csak a közös nemzetközi kutatási projektek tudnak lenni (EU Horizon 2020). </w:t>
      </w:r>
      <w:r w:rsidRPr="00684364">
        <w:rPr>
          <w:b/>
          <w:sz w:val="24"/>
          <w:lang w:val="hu-HU"/>
        </w:rPr>
        <w:t xml:space="preserve">A nemzetközi felsőoktatási verseny a  jó együttműködések versenyévé vált, </w:t>
      </w:r>
      <w:r w:rsidRPr="00684364">
        <w:rPr>
          <w:sz w:val="24"/>
          <w:lang w:val="hu-HU"/>
        </w:rPr>
        <w:t>azaz igazán sikeresek az intézményi együttműködések lehetnek.</w:t>
      </w:r>
    </w:p>
    <w:p w:rsidR="007108D8" w:rsidRPr="00684364" w:rsidRDefault="007108D8">
      <w:pPr>
        <w:pStyle w:val="Szvegtrzs"/>
        <w:spacing w:before="7"/>
        <w:rPr>
          <w:sz w:val="27"/>
          <w:lang w:val="hu-HU"/>
        </w:rPr>
      </w:pPr>
    </w:p>
    <w:p w:rsidR="007108D8" w:rsidRPr="00684364" w:rsidRDefault="003516FC">
      <w:pPr>
        <w:spacing w:line="276" w:lineRule="auto"/>
        <w:ind w:left="116" w:right="115"/>
        <w:jc w:val="both"/>
        <w:rPr>
          <w:b/>
          <w:sz w:val="24"/>
          <w:lang w:val="hu-HU"/>
        </w:rPr>
      </w:pPr>
      <w:r w:rsidRPr="00684364">
        <w:rPr>
          <w:sz w:val="24"/>
          <w:lang w:val="hu-HU"/>
        </w:rPr>
        <w:t xml:space="preserve">A versenyben az NKE teljesítményének nemzetközileg kompatibilis mérésével kell erősségeinket felmutatni, gyengeségeinket feltárni és mérsékelni. </w:t>
      </w:r>
      <w:r w:rsidRPr="00684364">
        <w:rPr>
          <w:b/>
          <w:sz w:val="24"/>
          <w:lang w:val="hu-HU"/>
        </w:rPr>
        <w:t xml:space="preserve">Az NKE számára a nemzetközi együttműködés dimenziója jelenti a legjobbak közé történő felemelkedés esélyét a nemzetközi felsőoktatásban. </w:t>
      </w:r>
      <w:r w:rsidRPr="00684364">
        <w:rPr>
          <w:sz w:val="24"/>
          <w:lang w:val="hu-HU"/>
        </w:rPr>
        <w:t xml:space="preserve">Az együttműködés meghatározó keretét </w:t>
      </w:r>
      <w:r w:rsidRPr="00684364">
        <w:rPr>
          <w:b/>
          <w:sz w:val="24"/>
          <w:lang w:val="hu-HU"/>
        </w:rPr>
        <w:t xml:space="preserve">a kutatási célú hálózatok </w:t>
      </w:r>
      <w:r w:rsidRPr="00684364">
        <w:rPr>
          <w:sz w:val="24"/>
          <w:lang w:val="hu-HU"/>
        </w:rPr>
        <w:t>jelentik. Jelentősebb gyakorlat és partnerség a képzési együttműködések területén van, ezért ezekre épülve célszerű a kutatási kapcsolatok, konzorciumok, közös pályázatok aktív kezdeményezése. A partnerség első lépése az NKE számára húzóerőt, minőségi mintát jelentő kiváló intézmények érdekeltté tétele közös programokban. Az együttműködés „</w:t>
      </w:r>
      <w:r w:rsidRPr="00684364">
        <w:rPr>
          <w:i/>
          <w:sz w:val="24"/>
          <w:lang w:val="hu-HU"/>
        </w:rPr>
        <w:t xml:space="preserve">soft” </w:t>
      </w:r>
      <w:r w:rsidRPr="00684364">
        <w:rPr>
          <w:sz w:val="24"/>
          <w:lang w:val="hu-HU"/>
        </w:rPr>
        <w:t xml:space="preserve">területe a mobilitás bővítése, ezáltal a képzési és kulturális sokszínűség erősítése. A megkezdett együttműködéseket pl. Anglia, Kína, Izrael nemzetközileg magasan rangsorolt egyetemeivel, valamint a nemzetközi tudományos szervezetekkel, hálózatokkal és  a külföldi szakintézményekkel a kutatási profil felé kell fordítani. A külföldi egyetemek befogadó, az interkulturális megértést és toleranciát hirdető partnereket keresnek. Az NKE- nek ezért </w:t>
      </w:r>
      <w:r w:rsidRPr="00684364">
        <w:rPr>
          <w:b/>
          <w:sz w:val="24"/>
          <w:lang w:val="hu-HU"/>
        </w:rPr>
        <w:t>a nyitott, inkluzív, mobilitás-barát, a kreditátvitelre nyitott nemzetközi curriculummal rendelkező intézményként kell</w:t>
      </w:r>
      <w:r w:rsidRPr="00684364">
        <w:rPr>
          <w:b/>
          <w:spacing w:val="-15"/>
          <w:sz w:val="24"/>
          <w:lang w:val="hu-HU"/>
        </w:rPr>
        <w:t xml:space="preserve"> </w:t>
      </w:r>
      <w:r w:rsidRPr="00684364">
        <w:rPr>
          <w:b/>
          <w:sz w:val="24"/>
          <w:lang w:val="hu-HU"/>
        </w:rPr>
        <w:t>megjelennie.</w:t>
      </w:r>
    </w:p>
    <w:p w:rsidR="007108D8" w:rsidRPr="00684364" w:rsidRDefault="007108D8">
      <w:pPr>
        <w:spacing w:line="276" w:lineRule="auto"/>
        <w:jc w:val="both"/>
        <w:rPr>
          <w:sz w:val="24"/>
          <w:lang w:val="hu-HU"/>
        </w:rPr>
        <w:sectPr w:rsidR="007108D8" w:rsidRPr="00684364">
          <w:pgSz w:w="11910" w:h="16840"/>
          <w:pgMar w:top="1040" w:right="1300" w:bottom="540" w:left="1300" w:header="0" w:footer="287" w:gutter="0"/>
          <w:cols w:space="708"/>
        </w:sectPr>
      </w:pPr>
    </w:p>
    <w:p w:rsidR="007108D8" w:rsidRPr="00684364" w:rsidRDefault="003516FC">
      <w:pPr>
        <w:pStyle w:val="Cmsor5"/>
        <w:numPr>
          <w:ilvl w:val="0"/>
          <w:numId w:val="45"/>
        </w:numPr>
        <w:tabs>
          <w:tab w:val="left" w:pos="837"/>
        </w:tabs>
        <w:spacing w:before="76"/>
        <w:rPr>
          <w:lang w:val="hu-HU"/>
        </w:rPr>
      </w:pPr>
      <w:r w:rsidRPr="00684364">
        <w:rPr>
          <w:lang w:val="hu-HU"/>
        </w:rPr>
        <w:t>Nemzetközi közszolgálati</w:t>
      </w:r>
      <w:r w:rsidRPr="00684364">
        <w:rPr>
          <w:spacing w:val="-4"/>
          <w:lang w:val="hu-HU"/>
        </w:rPr>
        <w:t xml:space="preserve"> </w:t>
      </w:r>
      <w:r w:rsidRPr="00684364">
        <w:rPr>
          <w:lang w:val="hu-HU"/>
        </w:rPr>
        <w:t>kapcsolatok</w:t>
      </w:r>
    </w:p>
    <w:p w:rsidR="007108D8" w:rsidRPr="00684364" w:rsidRDefault="007108D8">
      <w:pPr>
        <w:pStyle w:val="Szvegtrzs"/>
        <w:spacing w:before="8"/>
        <w:rPr>
          <w:b/>
          <w:sz w:val="30"/>
          <w:lang w:val="hu-HU"/>
        </w:rPr>
      </w:pPr>
    </w:p>
    <w:p w:rsidR="007108D8" w:rsidRPr="00684364" w:rsidRDefault="003516FC">
      <w:pPr>
        <w:pStyle w:val="Szvegtrzs"/>
        <w:spacing w:line="276" w:lineRule="auto"/>
        <w:ind w:left="116" w:right="112"/>
        <w:jc w:val="both"/>
        <w:rPr>
          <w:lang w:val="hu-HU"/>
        </w:rPr>
      </w:pPr>
      <w:r w:rsidRPr="00684364">
        <w:rPr>
          <w:lang w:val="hu-HU"/>
        </w:rPr>
        <w:t>A nemzetközi közszolgálati kapcsolatok az NKE számára komparatív előnyt jelentenek más felsőoktatási intézményekhez képest, amellyel élni kell. A nemzetközi közszolgálati kapcsolatokat döntően a hazai kormányzati és közszolgálati kapcsolatrendszer határozza meg. A kapcsolat az NKE alapfeladataira épül, de különbözik a felsőoktatási és tudományos kapcsolatoktól. A EU intézményekkel a szakmai gyakorlat területén, a hazánkba akkreditált nagykövetségekkel a nemzetközi közszolgálati tudásmenedzsment, konferenciák, szakmai programok mentén kell az együttműködést bővíteni. Az OECD, az Európai Közigazgatási Hálózat (</w:t>
      </w:r>
      <w:r w:rsidRPr="00684364">
        <w:rPr>
          <w:i/>
          <w:lang w:val="hu-HU"/>
        </w:rPr>
        <w:t>European Public Administration Network</w:t>
      </w:r>
      <w:r w:rsidRPr="00684364">
        <w:rPr>
          <w:lang w:val="hu-HU"/>
        </w:rPr>
        <w:t>, EUPAN) a közpolitikai és kormányzati munkához, annak értékeléséhez végez elemző-szakértő tevékenységet és szervez fejlesztő platformokat, amelyekben az NKE aktívan jelen van. Az Európai Közigazgatási Intézet (Maastricht) – amelynek irányításában hazánkat az NKE képviseli - képzési kapacitását maximálisan ki kell használni a magyar tisztviselők előnyére. A NATO és a szövetséges katonai szakmai szervezetek, a kapcsolódó hálózatok (ESDC) a vezérkari képzések és a hadtudományi kutatások területén releváns kapcsolatok. A CEPOL a rendészet területén kiemelt partner.</w:t>
      </w:r>
    </w:p>
    <w:p w:rsidR="007108D8" w:rsidRPr="00684364" w:rsidRDefault="007108D8">
      <w:pPr>
        <w:pStyle w:val="Szvegtrzs"/>
        <w:rPr>
          <w:sz w:val="26"/>
          <w:lang w:val="hu-HU"/>
        </w:rPr>
      </w:pPr>
    </w:p>
    <w:p w:rsidR="007108D8" w:rsidRPr="00684364" w:rsidRDefault="007108D8">
      <w:pPr>
        <w:pStyle w:val="Szvegtrzs"/>
        <w:spacing w:before="8"/>
        <w:rPr>
          <w:sz w:val="36"/>
          <w:lang w:val="hu-HU"/>
        </w:rPr>
      </w:pPr>
    </w:p>
    <w:p w:rsidR="007108D8" w:rsidRPr="00684364" w:rsidRDefault="003516FC">
      <w:pPr>
        <w:pStyle w:val="Cmsor3"/>
        <w:numPr>
          <w:ilvl w:val="1"/>
          <w:numId w:val="49"/>
        </w:numPr>
        <w:tabs>
          <w:tab w:val="left" w:pos="1197"/>
        </w:tabs>
        <w:spacing w:before="0"/>
        <w:ind w:left="1196"/>
        <w:jc w:val="left"/>
        <w:rPr>
          <w:lang w:val="hu-HU"/>
        </w:rPr>
      </w:pPr>
      <w:r w:rsidRPr="00684364">
        <w:rPr>
          <w:u w:val="thick"/>
          <w:lang w:val="hu-HU"/>
        </w:rPr>
        <w:t>AZ NKE FEJLESZTÉSÉNEK</w:t>
      </w:r>
      <w:r w:rsidRPr="00684364">
        <w:rPr>
          <w:spacing w:val="-11"/>
          <w:u w:val="thick"/>
          <w:lang w:val="hu-HU"/>
        </w:rPr>
        <w:t xml:space="preserve"> </w:t>
      </w:r>
      <w:r w:rsidRPr="00684364">
        <w:rPr>
          <w:u w:val="thick"/>
          <w:lang w:val="hu-HU"/>
        </w:rPr>
        <w:t>ÉRTÉKALAPJAI</w:t>
      </w:r>
    </w:p>
    <w:p w:rsidR="007108D8" w:rsidRPr="00684364" w:rsidRDefault="007108D8">
      <w:pPr>
        <w:pStyle w:val="Szvegtrzs"/>
        <w:spacing w:before="6"/>
        <w:rPr>
          <w:b/>
          <w:sz w:val="23"/>
          <w:lang w:val="hu-HU"/>
        </w:rPr>
      </w:pPr>
    </w:p>
    <w:p w:rsidR="007108D8" w:rsidRPr="00684364" w:rsidRDefault="003516FC">
      <w:pPr>
        <w:spacing w:before="90" w:line="276" w:lineRule="auto"/>
        <w:ind w:left="116" w:right="116"/>
        <w:jc w:val="both"/>
        <w:rPr>
          <w:sz w:val="24"/>
          <w:lang w:val="hu-HU"/>
        </w:rPr>
      </w:pPr>
      <w:r w:rsidRPr="00684364">
        <w:rPr>
          <w:sz w:val="24"/>
          <w:lang w:val="hu-HU"/>
        </w:rPr>
        <w:t xml:space="preserve">Az Egyetem fejlesztési tervezésének alapkérdése: az alaptevékenység mely elemeinek milyen irányú változása tekinthető értéknek, fejlődésnek. A </w:t>
      </w:r>
      <w:r w:rsidRPr="00684364">
        <w:rPr>
          <w:b/>
          <w:sz w:val="24"/>
          <w:lang w:val="hu-HU"/>
        </w:rPr>
        <w:t xml:space="preserve">kiválóság, a magas színvonal és a minőség </w:t>
      </w:r>
      <w:r w:rsidRPr="00684364">
        <w:rPr>
          <w:sz w:val="24"/>
          <w:lang w:val="hu-HU"/>
        </w:rPr>
        <w:t xml:space="preserve">akkor kaphat fogalmat és nyerhet értelmet, ha annak </w:t>
      </w:r>
      <w:r w:rsidRPr="00684364">
        <w:rPr>
          <w:b/>
          <w:sz w:val="24"/>
          <w:lang w:val="hu-HU"/>
        </w:rPr>
        <w:t xml:space="preserve">értékalapjai </w:t>
      </w:r>
      <w:r w:rsidRPr="00684364">
        <w:rPr>
          <w:sz w:val="24"/>
          <w:lang w:val="hu-HU"/>
        </w:rPr>
        <w:t xml:space="preserve">világosak. Az értékekhez rendelhetőek </w:t>
      </w:r>
      <w:r w:rsidRPr="00684364">
        <w:rPr>
          <w:b/>
          <w:sz w:val="24"/>
          <w:lang w:val="hu-HU"/>
        </w:rPr>
        <w:t xml:space="preserve">céltételek </w:t>
      </w:r>
      <w:r w:rsidRPr="00684364">
        <w:rPr>
          <w:sz w:val="24"/>
          <w:lang w:val="hu-HU"/>
        </w:rPr>
        <w:t xml:space="preserve">és ezek értékalapú </w:t>
      </w:r>
      <w:r w:rsidRPr="00684364">
        <w:rPr>
          <w:b/>
          <w:sz w:val="24"/>
          <w:lang w:val="hu-HU"/>
        </w:rPr>
        <w:t xml:space="preserve">mérhetősége </w:t>
      </w:r>
      <w:r w:rsidRPr="00684364">
        <w:rPr>
          <w:sz w:val="24"/>
          <w:lang w:val="hu-HU"/>
        </w:rPr>
        <w:t>mutathatja meg a valódi fejlődést, a fejlesztést.</w:t>
      </w:r>
    </w:p>
    <w:p w:rsidR="007108D8" w:rsidRPr="00684364" w:rsidRDefault="00684364">
      <w:pPr>
        <w:pStyle w:val="Szvegtrzs"/>
        <w:spacing w:before="10"/>
        <w:rPr>
          <w:sz w:val="14"/>
          <w:lang w:val="hu-HU"/>
        </w:rPr>
      </w:pPr>
      <w:r w:rsidRPr="00684364">
        <w:rPr>
          <w:lang w:val="hu-HU"/>
        </w:rPr>
        <w:pict>
          <v:group id="_x0000_s1029" style="position:absolute;margin-left:70.8pt;margin-top:10.55pt;width:453.2pt;height:234.65pt;z-index:251658240;mso-wrap-distance-left:0;mso-wrap-distance-right:0;mso-position-horizontal-relative:page" coordorigin="1416,211" coordsize="9064,4693">
            <v:rect id="_x0000_s1031" style="position:absolute;left:1416;top:211;width:9064;height:4692" fillcolor="#fad3b4"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2414;top:478;width:7785;height:4281">
              <v:imagedata r:id="rId10" o:title=""/>
            </v:shape>
            <w10:wrap type="topAndBottom" anchorx="page"/>
          </v:group>
        </w:pict>
      </w:r>
    </w:p>
    <w:p w:rsidR="007108D8" w:rsidRPr="00684364" w:rsidRDefault="007108D8">
      <w:pPr>
        <w:pStyle w:val="Szvegtrzs"/>
        <w:spacing w:before="5"/>
        <w:rPr>
          <w:sz w:val="10"/>
          <w:lang w:val="hu-HU"/>
        </w:rPr>
      </w:pPr>
    </w:p>
    <w:p w:rsidR="007108D8" w:rsidRPr="00684364" w:rsidRDefault="003516FC">
      <w:pPr>
        <w:pStyle w:val="Cmsor5"/>
        <w:spacing w:before="90"/>
        <w:ind w:left="116" w:firstLine="0"/>
        <w:jc w:val="both"/>
        <w:rPr>
          <w:lang w:val="hu-HU"/>
        </w:rPr>
      </w:pPr>
      <w:r w:rsidRPr="00684364">
        <w:rPr>
          <w:lang w:val="hu-HU"/>
        </w:rPr>
        <w:t>Alapfeladatok:</w:t>
      </w:r>
    </w:p>
    <w:p w:rsidR="007108D8" w:rsidRPr="00684364" w:rsidRDefault="007108D8">
      <w:pPr>
        <w:pStyle w:val="Szvegtrzs"/>
        <w:spacing w:before="7"/>
        <w:rPr>
          <w:b/>
          <w:sz w:val="20"/>
          <w:lang w:val="hu-HU"/>
        </w:rPr>
      </w:pPr>
    </w:p>
    <w:p w:rsidR="007108D8" w:rsidRPr="00684364" w:rsidRDefault="003516FC">
      <w:pPr>
        <w:spacing w:line="276" w:lineRule="auto"/>
        <w:ind w:left="116" w:right="112"/>
        <w:jc w:val="both"/>
        <w:rPr>
          <w:sz w:val="24"/>
          <w:lang w:val="hu-HU"/>
        </w:rPr>
      </w:pPr>
      <w:r w:rsidRPr="00684364">
        <w:rPr>
          <w:sz w:val="24"/>
          <w:lang w:val="hu-HU"/>
        </w:rPr>
        <w:t xml:space="preserve">Az értékalapok fogalmának és mennyiségi paramétereinek meghatározását az </w:t>
      </w:r>
      <w:r w:rsidRPr="00684364">
        <w:rPr>
          <w:b/>
          <w:sz w:val="24"/>
          <w:lang w:val="hu-HU"/>
        </w:rPr>
        <w:t xml:space="preserve">oktatás, a kutatás, a tananyag-fejlesztés (K+O korreláció), az intézményi működés és az együttműködési eredményesség </w:t>
      </w:r>
      <w:r w:rsidRPr="00684364">
        <w:rPr>
          <w:sz w:val="24"/>
          <w:lang w:val="hu-HU"/>
        </w:rPr>
        <w:t>területén kell elvégezni.</w:t>
      </w:r>
    </w:p>
    <w:p w:rsidR="007108D8" w:rsidRPr="00684364" w:rsidRDefault="007108D8">
      <w:pPr>
        <w:spacing w:line="276" w:lineRule="auto"/>
        <w:jc w:val="both"/>
        <w:rPr>
          <w:sz w:val="24"/>
          <w:lang w:val="hu-HU"/>
        </w:rPr>
        <w:sectPr w:rsidR="007108D8" w:rsidRPr="00684364">
          <w:pgSz w:w="11910" w:h="16840"/>
          <w:pgMar w:top="1040" w:right="1300" w:bottom="540" w:left="1300" w:header="0" w:footer="287" w:gutter="0"/>
          <w:cols w:space="708"/>
        </w:sectPr>
      </w:pPr>
    </w:p>
    <w:tbl>
      <w:tblPr>
        <w:tblStyle w:val="TableNormal"/>
        <w:tblW w:w="0" w:type="auto"/>
        <w:tblInd w:w="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8"/>
      </w:tblGrid>
      <w:tr w:rsidR="007108D8" w:rsidRPr="00684364">
        <w:trPr>
          <w:trHeight w:hRule="exact" w:val="332"/>
        </w:trPr>
        <w:tc>
          <w:tcPr>
            <w:tcW w:w="9218" w:type="dxa"/>
            <w:shd w:val="clear" w:color="auto" w:fill="F9D2B4"/>
          </w:tcPr>
          <w:p w:rsidR="007108D8" w:rsidRPr="00684364" w:rsidRDefault="003516FC">
            <w:pPr>
              <w:pStyle w:val="TableParagraph"/>
              <w:spacing w:line="269" w:lineRule="exact"/>
              <w:ind w:left="3790" w:right="3790"/>
              <w:jc w:val="center"/>
              <w:rPr>
                <w:b/>
                <w:sz w:val="24"/>
                <w:lang w:val="hu-HU"/>
              </w:rPr>
            </w:pPr>
            <w:r w:rsidRPr="00684364">
              <w:rPr>
                <w:b/>
                <w:sz w:val="24"/>
                <w:lang w:val="hu-HU"/>
              </w:rPr>
              <w:t>Érték – Mutató</w:t>
            </w:r>
          </w:p>
        </w:tc>
      </w:tr>
      <w:tr w:rsidR="007108D8" w:rsidRPr="00684364">
        <w:trPr>
          <w:trHeight w:hRule="exact" w:val="13464"/>
        </w:trPr>
        <w:tc>
          <w:tcPr>
            <w:tcW w:w="9218" w:type="dxa"/>
          </w:tcPr>
          <w:p w:rsidR="007108D8" w:rsidRPr="00684364" w:rsidRDefault="003516FC">
            <w:pPr>
              <w:pStyle w:val="TableParagraph"/>
              <w:spacing w:line="271" w:lineRule="exact"/>
              <w:ind w:left="2"/>
              <w:rPr>
                <w:b/>
                <w:sz w:val="24"/>
                <w:lang w:val="hu-HU"/>
              </w:rPr>
            </w:pPr>
            <w:r w:rsidRPr="00684364">
              <w:rPr>
                <w:b/>
                <w:sz w:val="24"/>
                <w:lang w:val="hu-HU"/>
              </w:rPr>
              <w:t>EGYÜTTMŰKÖDÉS EREDMÉNYESSÉGE:</w:t>
            </w:r>
          </w:p>
          <w:p w:rsidR="007108D8" w:rsidRPr="00684364" w:rsidRDefault="007108D8">
            <w:pPr>
              <w:pStyle w:val="TableParagraph"/>
              <w:spacing w:before="5"/>
              <w:rPr>
                <w:sz w:val="20"/>
                <w:lang w:val="hu-HU"/>
              </w:rPr>
            </w:pPr>
          </w:p>
          <w:p w:rsidR="007108D8" w:rsidRPr="00684364" w:rsidRDefault="003516FC">
            <w:pPr>
              <w:pStyle w:val="TableParagraph"/>
              <w:numPr>
                <w:ilvl w:val="0"/>
                <w:numId w:val="44"/>
              </w:numPr>
              <w:tabs>
                <w:tab w:val="left" w:pos="363"/>
              </w:tabs>
              <w:spacing w:line="276" w:lineRule="auto"/>
              <w:ind w:right="1"/>
              <w:rPr>
                <w:sz w:val="24"/>
                <w:lang w:val="hu-HU"/>
              </w:rPr>
            </w:pPr>
            <w:r w:rsidRPr="00684364">
              <w:rPr>
                <w:lang w:val="hu-HU"/>
              </w:rPr>
              <w:t xml:space="preserve">hazai </w:t>
            </w:r>
            <w:r w:rsidRPr="00684364">
              <w:rPr>
                <w:sz w:val="24"/>
                <w:lang w:val="hu-HU"/>
              </w:rPr>
              <w:t>intézményi (egyetemi, közintézményi) együttműködésben szervezett tudományos programok, publikációk számának</w:t>
            </w:r>
            <w:r w:rsidRPr="00684364">
              <w:rPr>
                <w:spacing w:val="-6"/>
                <w:sz w:val="24"/>
                <w:lang w:val="hu-HU"/>
              </w:rPr>
              <w:t xml:space="preserve"> </w:t>
            </w:r>
            <w:r w:rsidRPr="00684364">
              <w:rPr>
                <w:sz w:val="24"/>
                <w:lang w:val="hu-HU"/>
              </w:rPr>
              <w:t>növelése</w:t>
            </w:r>
          </w:p>
          <w:p w:rsidR="007108D8" w:rsidRPr="00684364" w:rsidRDefault="003516FC">
            <w:pPr>
              <w:pStyle w:val="TableParagraph"/>
              <w:numPr>
                <w:ilvl w:val="0"/>
                <w:numId w:val="44"/>
              </w:numPr>
              <w:tabs>
                <w:tab w:val="left" w:pos="363"/>
                <w:tab w:val="left" w:pos="1746"/>
                <w:tab w:val="left" w:pos="3089"/>
                <w:tab w:val="left" w:pos="4384"/>
                <w:tab w:val="left" w:pos="6152"/>
                <w:tab w:val="left" w:pos="8243"/>
              </w:tabs>
              <w:spacing w:before="3" w:line="276" w:lineRule="auto"/>
              <w:ind w:right="3"/>
              <w:rPr>
                <w:sz w:val="24"/>
                <w:lang w:val="hu-HU"/>
              </w:rPr>
            </w:pPr>
            <w:r w:rsidRPr="00684364">
              <w:rPr>
                <w:sz w:val="24"/>
                <w:lang w:val="hu-HU"/>
              </w:rPr>
              <w:t>nemzetközi</w:t>
            </w:r>
            <w:r w:rsidRPr="00684364">
              <w:rPr>
                <w:sz w:val="24"/>
                <w:lang w:val="hu-HU"/>
              </w:rPr>
              <w:tab/>
              <w:t>intézményi</w:t>
            </w:r>
            <w:r w:rsidRPr="00684364">
              <w:rPr>
                <w:sz w:val="24"/>
                <w:lang w:val="hu-HU"/>
              </w:rPr>
              <w:tab/>
              <w:t>(egyetemi,</w:t>
            </w:r>
            <w:r w:rsidRPr="00684364">
              <w:rPr>
                <w:sz w:val="24"/>
                <w:lang w:val="hu-HU"/>
              </w:rPr>
              <w:tab/>
              <w:t>közintézményi)</w:t>
            </w:r>
            <w:r w:rsidRPr="00684364">
              <w:rPr>
                <w:sz w:val="24"/>
                <w:lang w:val="hu-HU"/>
              </w:rPr>
              <w:tab/>
              <w:t>együttműködésben</w:t>
            </w:r>
            <w:r w:rsidRPr="00684364">
              <w:rPr>
                <w:sz w:val="24"/>
                <w:lang w:val="hu-HU"/>
              </w:rPr>
              <w:tab/>
              <w:t>szervezett tudományos programok, publikációk számának</w:t>
            </w:r>
            <w:r w:rsidRPr="00684364">
              <w:rPr>
                <w:spacing w:val="-6"/>
                <w:sz w:val="24"/>
                <w:lang w:val="hu-HU"/>
              </w:rPr>
              <w:t xml:space="preserve"> </w:t>
            </w:r>
            <w:r w:rsidRPr="00684364">
              <w:rPr>
                <w:sz w:val="24"/>
                <w:lang w:val="hu-HU"/>
              </w:rPr>
              <w:t>növelése</w:t>
            </w:r>
          </w:p>
          <w:p w:rsidR="007108D8" w:rsidRPr="00684364" w:rsidRDefault="003516FC">
            <w:pPr>
              <w:pStyle w:val="TableParagraph"/>
              <w:numPr>
                <w:ilvl w:val="0"/>
                <w:numId w:val="44"/>
              </w:numPr>
              <w:tabs>
                <w:tab w:val="left" w:pos="363"/>
              </w:tabs>
              <w:spacing w:before="1" w:line="276" w:lineRule="auto"/>
              <w:ind w:right="6"/>
              <w:rPr>
                <w:sz w:val="24"/>
                <w:lang w:val="hu-HU"/>
              </w:rPr>
            </w:pPr>
            <w:r w:rsidRPr="00684364">
              <w:rPr>
                <w:sz w:val="24"/>
                <w:lang w:val="hu-HU"/>
              </w:rPr>
              <w:t>hazai intézményi (egyetemi, közintézményi) együttműködésben elnyert K+F források mértékének</w:t>
            </w:r>
            <w:r w:rsidRPr="00684364">
              <w:rPr>
                <w:spacing w:val="-4"/>
                <w:sz w:val="24"/>
                <w:lang w:val="hu-HU"/>
              </w:rPr>
              <w:t xml:space="preserve"> </w:t>
            </w:r>
            <w:r w:rsidRPr="00684364">
              <w:rPr>
                <w:sz w:val="24"/>
                <w:lang w:val="hu-HU"/>
              </w:rPr>
              <w:t>növelése</w:t>
            </w:r>
          </w:p>
          <w:p w:rsidR="007108D8" w:rsidRPr="00684364" w:rsidRDefault="003516FC">
            <w:pPr>
              <w:pStyle w:val="TableParagraph"/>
              <w:numPr>
                <w:ilvl w:val="0"/>
                <w:numId w:val="44"/>
              </w:numPr>
              <w:tabs>
                <w:tab w:val="left" w:pos="363"/>
              </w:tabs>
              <w:spacing w:before="3" w:line="276" w:lineRule="auto"/>
              <w:ind w:right="8"/>
              <w:rPr>
                <w:sz w:val="24"/>
                <w:lang w:val="hu-HU"/>
              </w:rPr>
            </w:pPr>
            <w:r w:rsidRPr="00684364">
              <w:rPr>
                <w:sz w:val="24"/>
                <w:lang w:val="hu-HU"/>
              </w:rPr>
              <w:t>nemzetközi intézményi (egyetemi, közintézményi) együttműködésben elnyert K+F források mértékének</w:t>
            </w:r>
            <w:r w:rsidRPr="00684364">
              <w:rPr>
                <w:spacing w:val="-4"/>
                <w:sz w:val="24"/>
                <w:lang w:val="hu-HU"/>
              </w:rPr>
              <w:t xml:space="preserve"> </w:t>
            </w:r>
            <w:r w:rsidRPr="00684364">
              <w:rPr>
                <w:sz w:val="24"/>
                <w:lang w:val="hu-HU"/>
              </w:rPr>
              <w:t>növelése</w:t>
            </w:r>
          </w:p>
          <w:p w:rsidR="007108D8" w:rsidRPr="00684364" w:rsidRDefault="003516FC">
            <w:pPr>
              <w:pStyle w:val="TableParagraph"/>
              <w:spacing w:before="205"/>
              <w:ind w:left="2"/>
              <w:rPr>
                <w:b/>
                <w:sz w:val="24"/>
                <w:lang w:val="hu-HU"/>
              </w:rPr>
            </w:pPr>
            <w:r w:rsidRPr="00684364">
              <w:rPr>
                <w:b/>
                <w:sz w:val="24"/>
                <w:lang w:val="hu-HU"/>
              </w:rPr>
              <w:t>OKTATÁS:</w:t>
            </w:r>
          </w:p>
          <w:p w:rsidR="007108D8" w:rsidRPr="00684364" w:rsidRDefault="007108D8">
            <w:pPr>
              <w:pStyle w:val="TableParagraph"/>
              <w:spacing w:before="7"/>
              <w:rPr>
                <w:sz w:val="20"/>
                <w:lang w:val="hu-HU"/>
              </w:rPr>
            </w:pPr>
          </w:p>
          <w:p w:rsidR="007108D8" w:rsidRPr="00684364" w:rsidRDefault="003516FC">
            <w:pPr>
              <w:pStyle w:val="TableParagraph"/>
              <w:numPr>
                <w:ilvl w:val="1"/>
                <w:numId w:val="44"/>
              </w:numPr>
              <w:tabs>
                <w:tab w:val="left" w:pos="1443"/>
              </w:tabs>
              <w:spacing w:line="276" w:lineRule="auto"/>
              <w:rPr>
                <w:sz w:val="24"/>
                <w:lang w:val="hu-HU"/>
              </w:rPr>
            </w:pPr>
            <w:r w:rsidRPr="00684364">
              <w:rPr>
                <w:sz w:val="24"/>
                <w:lang w:val="hu-HU"/>
              </w:rPr>
              <w:t>a BA/MA első helyen jelentkezők (felvettekhez képest mért) számarányának növelése</w:t>
            </w:r>
          </w:p>
          <w:p w:rsidR="007108D8" w:rsidRPr="00684364" w:rsidRDefault="003516FC">
            <w:pPr>
              <w:pStyle w:val="TableParagraph"/>
              <w:numPr>
                <w:ilvl w:val="1"/>
                <w:numId w:val="44"/>
              </w:numPr>
              <w:tabs>
                <w:tab w:val="left" w:pos="1443"/>
              </w:tabs>
              <w:spacing w:before="2"/>
              <w:rPr>
                <w:sz w:val="24"/>
                <w:lang w:val="hu-HU"/>
              </w:rPr>
            </w:pPr>
            <w:r w:rsidRPr="00684364">
              <w:rPr>
                <w:sz w:val="24"/>
                <w:lang w:val="hu-HU"/>
              </w:rPr>
              <w:t>külföldi hallgatók számának</w:t>
            </w:r>
            <w:r w:rsidRPr="00684364">
              <w:rPr>
                <w:spacing w:val="-6"/>
                <w:sz w:val="24"/>
                <w:lang w:val="hu-HU"/>
              </w:rPr>
              <w:t xml:space="preserve"> </w:t>
            </w:r>
            <w:r w:rsidRPr="00684364">
              <w:rPr>
                <w:sz w:val="24"/>
                <w:lang w:val="hu-HU"/>
              </w:rPr>
              <w:t>növelése</w:t>
            </w:r>
          </w:p>
          <w:p w:rsidR="007108D8" w:rsidRPr="00684364" w:rsidRDefault="003516FC">
            <w:pPr>
              <w:pStyle w:val="TableParagraph"/>
              <w:numPr>
                <w:ilvl w:val="1"/>
                <w:numId w:val="44"/>
              </w:numPr>
              <w:tabs>
                <w:tab w:val="left" w:pos="1443"/>
                <w:tab w:val="left" w:pos="1878"/>
                <w:tab w:val="left" w:pos="2593"/>
                <w:tab w:val="left" w:pos="3711"/>
                <w:tab w:val="left" w:pos="4349"/>
                <w:tab w:val="left" w:pos="5984"/>
                <w:tab w:val="left" w:pos="7525"/>
                <w:tab w:val="left" w:pos="8441"/>
              </w:tabs>
              <w:spacing w:before="40" w:line="276" w:lineRule="auto"/>
              <w:ind w:right="2"/>
              <w:rPr>
                <w:sz w:val="24"/>
                <w:lang w:val="hu-HU"/>
              </w:rPr>
            </w:pPr>
            <w:r w:rsidRPr="00684364">
              <w:rPr>
                <w:sz w:val="24"/>
                <w:lang w:val="hu-HU"/>
              </w:rPr>
              <w:t>az</w:t>
            </w:r>
            <w:r w:rsidRPr="00684364">
              <w:rPr>
                <w:sz w:val="24"/>
                <w:lang w:val="hu-HU"/>
              </w:rPr>
              <w:tab/>
              <w:t>NKE</w:t>
            </w:r>
            <w:r w:rsidRPr="00684364">
              <w:rPr>
                <w:sz w:val="24"/>
                <w:lang w:val="hu-HU"/>
              </w:rPr>
              <w:tab/>
              <w:t>hallgatók</w:t>
            </w:r>
            <w:r w:rsidRPr="00684364">
              <w:rPr>
                <w:sz w:val="24"/>
                <w:lang w:val="hu-HU"/>
              </w:rPr>
              <w:tab/>
              <w:t>által</w:t>
            </w:r>
            <w:r w:rsidRPr="00684364">
              <w:rPr>
                <w:sz w:val="24"/>
                <w:lang w:val="hu-HU"/>
              </w:rPr>
              <w:tab/>
              <w:t>intézményközi</w:t>
            </w:r>
            <w:r w:rsidRPr="00684364">
              <w:rPr>
                <w:sz w:val="24"/>
                <w:lang w:val="hu-HU"/>
              </w:rPr>
              <w:tab/>
              <w:t>megállapodás</w:t>
            </w:r>
            <w:r w:rsidRPr="00684364">
              <w:rPr>
                <w:sz w:val="24"/>
                <w:lang w:val="hu-HU"/>
              </w:rPr>
              <w:tab/>
              <w:t>alapján</w:t>
            </w:r>
            <w:r w:rsidRPr="00684364">
              <w:rPr>
                <w:sz w:val="24"/>
                <w:lang w:val="hu-HU"/>
              </w:rPr>
              <w:tab/>
              <w:t>külföldi részképzésen szerzett kreditszám</w:t>
            </w:r>
            <w:r w:rsidRPr="00684364">
              <w:rPr>
                <w:spacing w:val="-5"/>
                <w:sz w:val="24"/>
                <w:lang w:val="hu-HU"/>
              </w:rPr>
              <w:t xml:space="preserve"> </w:t>
            </w:r>
            <w:r w:rsidRPr="00684364">
              <w:rPr>
                <w:sz w:val="24"/>
                <w:lang w:val="hu-HU"/>
              </w:rPr>
              <w:t>növelése</w:t>
            </w:r>
          </w:p>
          <w:p w:rsidR="007108D8" w:rsidRPr="00684364" w:rsidRDefault="003516FC">
            <w:pPr>
              <w:pStyle w:val="TableParagraph"/>
              <w:numPr>
                <w:ilvl w:val="1"/>
                <w:numId w:val="44"/>
              </w:numPr>
              <w:tabs>
                <w:tab w:val="left" w:pos="1443"/>
              </w:tabs>
              <w:spacing w:before="1"/>
              <w:rPr>
                <w:sz w:val="24"/>
                <w:lang w:val="hu-HU"/>
              </w:rPr>
            </w:pPr>
            <w:r w:rsidRPr="00684364">
              <w:rPr>
                <w:sz w:val="24"/>
                <w:lang w:val="hu-HU"/>
              </w:rPr>
              <w:t>az NKE-n PhD-t szerzett külföldiek számának</w:t>
            </w:r>
            <w:r w:rsidRPr="00684364">
              <w:rPr>
                <w:spacing w:val="-9"/>
                <w:sz w:val="24"/>
                <w:lang w:val="hu-HU"/>
              </w:rPr>
              <w:t xml:space="preserve"> </w:t>
            </w:r>
            <w:r w:rsidRPr="00684364">
              <w:rPr>
                <w:sz w:val="24"/>
                <w:lang w:val="hu-HU"/>
              </w:rPr>
              <w:t>növelése</w:t>
            </w:r>
          </w:p>
          <w:p w:rsidR="007108D8" w:rsidRPr="00684364" w:rsidRDefault="003516FC">
            <w:pPr>
              <w:pStyle w:val="TableParagraph"/>
              <w:numPr>
                <w:ilvl w:val="1"/>
                <w:numId w:val="44"/>
              </w:numPr>
              <w:tabs>
                <w:tab w:val="left" w:pos="1443"/>
              </w:tabs>
              <w:spacing w:before="41"/>
              <w:rPr>
                <w:sz w:val="24"/>
                <w:lang w:val="hu-HU"/>
              </w:rPr>
            </w:pPr>
            <w:r w:rsidRPr="00684364">
              <w:rPr>
                <w:sz w:val="24"/>
                <w:lang w:val="hu-HU"/>
              </w:rPr>
              <w:t>az idegen nyelvű tantárgyak számának</w:t>
            </w:r>
            <w:r w:rsidRPr="00684364">
              <w:rPr>
                <w:spacing w:val="-10"/>
                <w:sz w:val="24"/>
                <w:lang w:val="hu-HU"/>
              </w:rPr>
              <w:t xml:space="preserve"> </w:t>
            </w:r>
            <w:r w:rsidRPr="00684364">
              <w:rPr>
                <w:sz w:val="24"/>
                <w:lang w:val="hu-HU"/>
              </w:rPr>
              <w:t>növelése</w:t>
            </w:r>
          </w:p>
          <w:p w:rsidR="007108D8" w:rsidRPr="00684364" w:rsidRDefault="003516FC">
            <w:pPr>
              <w:pStyle w:val="TableParagraph"/>
              <w:numPr>
                <w:ilvl w:val="1"/>
                <w:numId w:val="44"/>
              </w:numPr>
              <w:tabs>
                <w:tab w:val="left" w:pos="1443"/>
              </w:tabs>
              <w:spacing w:before="43"/>
              <w:rPr>
                <w:sz w:val="24"/>
                <w:lang w:val="hu-HU"/>
              </w:rPr>
            </w:pPr>
            <w:r w:rsidRPr="00684364">
              <w:rPr>
                <w:sz w:val="24"/>
                <w:lang w:val="hu-HU"/>
              </w:rPr>
              <w:t xml:space="preserve">az idegen nyelvű </w:t>
            </w:r>
            <w:r w:rsidRPr="00684364">
              <w:rPr>
                <w:i/>
                <w:sz w:val="24"/>
                <w:lang w:val="hu-HU"/>
              </w:rPr>
              <w:t xml:space="preserve">degree (single, joint, double) </w:t>
            </w:r>
            <w:r w:rsidRPr="00684364">
              <w:rPr>
                <w:sz w:val="24"/>
                <w:lang w:val="hu-HU"/>
              </w:rPr>
              <w:t>programok számának</w:t>
            </w:r>
            <w:r w:rsidRPr="00684364">
              <w:rPr>
                <w:spacing w:val="-11"/>
                <w:sz w:val="24"/>
                <w:lang w:val="hu-HU"/>
              </w:rPr>
              <w:t xml:space="preserve"> </w:t>
            </w:r>
            <w:r w:rsidRPr="00684364">
              <w:rPr>
                <w:sz w:val="24"/>
                <w:lang w:val="hu-HU"/>
              </w:rPr>
              <w:t>növelése</w:t>
            </w:r>
          </w:p>
          <w:p w:rsidR="007108D8" w:rsidRPr="00684364" w:rsidRDefault="003516FC">
            <w:pPr>
              <w:pStyle w:val="TableParagraph"/>
              <w:numPr>
                <w:ilvl w:val="1"/>
                <w:numId w:val="44"/>
              </w:numPr>
              <w:tabs>
                <w:tab w:val="left" w:pos="1443"/>
              </w:tabs>
              <w:spacing w:before="41"/>
              <w:rPr>
                <w:sz w:val="24"/>
                <w:lang w:val="hu-HU"/>
              </w:rPr>
            </w:pPr>
            <w:r w:rsidRPr="00684364">
              <w:rPr>
                <w:sz w:val="24"/>
                <w:lang w:val="hu-HU"/>
              </w:rPr>
              <w:t>hallgatók (képzési) elégedettségi indexének</w:t>
            </w:r>
            <w:r w:rsidRPr="00684364">
              <w:rPr>
                <w:spacing w:val="-9"/>
                <w:sz w:val="24"/>
                <w:lang w:val="hu-HU"/>
              </w:rPr>
              <w:t xml:space="preserve"> </w:t>
            </w:r>
            <w:r w:rsidRPr="00684364">
              <w:rPr>
                <w:sz w:val="24"/>
                <w:lang w:val="hu-HU"/>
              </w:rPr>
              <w:t>javulása</w:t>
            </w:r>
          </w:p>
          <w:p w:rsidR="007108D8" w:rsidRPr="00684364" w:rsidRDefault="003516FC">
            <w:pPr>
              <w:pStyle w:val="TableParagraph"/>
              <w:numPr>
                <w:ilvl w:val="1"/>
                <w:numId w:val="44"/>
              </w:numPr>
              <w:tabs>
                <w:tab w:val="left" w:pos="1443"/>
              </w:tabs>
              <w:spacing w:before="41"/>
              <w:rPr>
                <w:sz w:val="24"/>
                <w:lang w:val="hu-HU"/>
              </w:rPr>
            </w:pPr>
            <w:r w:rsidRPr="00684364">
              <w:rPr>
                <w:sz w:val="24"/>
                <w:lang w:val="hu-HU"/>
              </w:rPr>
              <w:t>a közszolgálati munkáltatók elégedettségi indexének</w:t>
            </w:r>
            <w:r w:rsidRPr="00684364">
              <w:rPr>
                <w:spacing w:val="-9"/>
                <w:sz w:val="24"/>
                <w:lang w:val="hu-HU"/>
              </w:rPr>
              <w:t xml:space="preserve"> </w:t>
            </w:r>
            <w:r w:rsidRPr="00684364">
              <w:rPr>
                <w:sz w:val="24"/>
                <w:lang w:val="hu-HU"/>
              </w:rPr>
              <w:t>javulása</w:t>
            </w:r>
          </w:p>
          <w:p w:rsidR="007108D8" w:rsidRPr="00684364" w:rsidRDefault="003516FC">
            <w:pPr>
              <w:pStyle w:val="TableParagraph"/>
              <w:numPr>
                <w:ilvl w:val="1"/>
                <w:numId w:val="44"/>
              </w:numPr>
              <w:tabs>
                <w:tab w:val="left" w:pos="1443"/>
              </w:tabs>
              <w:spacing w:before="41"/>
              <w:rPr>
                <w:sz w:val="24"/>
                <w:lang w:val="hu-HU"/>
              </w:rPr>
            </w:pPr>
            <w:r w:rsidRPr="00684364">
              <w:rPr>
                <w:sz w:val="24"/>
                <w:lang w:val="hu-HU"/>
              </w:rPr>
              <w:t>a végzettek munkanélküliségi arányának</w:t>
            </w:r>
            <w:r w:rsidRPr="00684364">
              <w:rPr>
                <w:spacing w:val="-6"/>
                <w:sz w:val="24"/>
                <w:lang w:val="hu-HU"/>
              </w:rPr>
              <w:t xml:space="preserve"> </w:t>
            </w:r>
            <w:r w:rsidRPr="00684364">
              <w:rPr>
                <w:sz w:val="24"/>
                <w:lang w:val="hu-HU"/>
              </w:rPr>
              <w:t>csökkenése</w:t>
            </w:r>
          </w:p>
          <w:p w:rsidR="007108D8" w:rsidRPr="00684364" w:rsidRDefault="003516FC">
            <w:pPr>
              <w:pStyle w:val="TableParagraph"/>
              <w:numPr>
                <w:ilvl w:val="1"/>
                <w:numId w:val="44"/>
              </w:numPr>
              <w:tabs>
                <w:tab w:val="left" w:pos="1443"/>
              </w:tabs>
              <w:spacing w:before="43"/>
              <w:rPr>
                <w:sz w:val="24"/>
                <w:lang w:val="hu-HU"/>
              </w:rPr>
            </w:pPr>
            <w:r w:rsidRPr="00684364">
              <w:rPr>
                <w:sz w:val="24"/>
                <w:lang w:val="hu-HU"/>
              </w:rPr>
              <w:t>a közszolgálati pályát elhagyók számarányának</w:t>
            </w:r>
            <w:r w:rsidRPr="00684364">
              <w:rPr>
                <w:spacing w:val="-10"/>
                <w:sz w:val="24"/>
                <w:lang w:val="hu-HU"/>
              </w:rPr>
              <w:t xml:space="preserve"> </w:t>
            </w:r>
            <w:r w:rsidRPr="00684364">
              <w:rPr>
                <w:sz w:val="24"/>
                <w:lang w:val="hu-HU"/>
              </w:rPr>
              <w:t>csökkenése</w:t>
            </w:r>
          </w:p>
          <w:p w:rsidR="007108D8" w:rsidRPr="00684364" w:rsidRDefault="003516FC">
            <w:pPr>
              <w:pStyle w:val="TableParagraph"/>
              <w:numPr>
                <w:ilvl w:val="1"/>
                <w:numId w:val="44"/>
              </w:numPr>
              <w:tabs>
                <w:tab w:val="left" w:pos="1443"/>
              </w:tabs>
              <w:spacing w:before="40"/>
              <w:rPr>
                <w:sz w:val="24"/>
                <w:lang w:val="hu-HU"/>
              </w:rPr>
            </w:pPr>
            <w:r w:rsidRPr="00684364">
              <w:rPr>
                <w:sz w:val="24"/>
                <w:lang w:val="hu-HU"/>
              </w:rPr>
              <w:t>OTDK helyezettek, Pro Scientia díjasok számának</w:t>
            </w:r>
            <w:r w:rsidRPr="00684364">
              <w:rPr>
                <w:spacing w:val="-9"/>
                <w:sz w:val="24"/>
                <w:lang w:val="hu-HU"/>
              </w:rPr>
              <w:t xml:space="preserve"> </w:t>
            </w:r>
            <w:r w:rsidRPr="00684364">
              <w:rPr>
                <w:sz w:val="24"/>
                <w:lang w:val="hu-HU"/>
              </w:rPr>
              <w:t>növelése</w:t>
            </w:r>
          </w:p>
          <w:p w:rsidR="007108D8" w:rsidRPr="00684364" w:rsidRDefault="003516FC">
            <w:pPr>
              <w:pStyle w:val="TableParagraph"/>
              <w:numPr>
                <w:ilvl w:val="1"/>
                <w:numId w:val="44"/>
              </w:numPr>
              <w:tabs>
                <w:tab w:val="left" w:pos="1443"/>
              </w:tabs>
              <w:spacing w:before="40"/>
              <w:rPr>
                <w:sz w:val="24"/>
                <w:lang w:val="hu-HU"/>
              </w:rPr>
            </w:pPr>
            <w:r w:rsidRPr="00684364">
              <w:rPr>
                <w:sz w:val="24"/>
                <w:lang w:val="hu-HU"/>
              </w:rPr>
              <w:t>szakkollégiumi hallgatók számának</w:t>
            </w:r>
            <w:r w:rsidRPr="00684364">
              <w:rPr>
                <w:spacing w:val="-8"/>
                <w:sz w:val="24"/>
                <w:lang w:val="hu-HU"/>
              </w:rPr>
              <w:t xml:space="preserve"> </w:t>
            </w:r>
            <w:r w:rsidRPr="00684364">
              <w:rPr>
                <w:sz w:val="24"/>
                <w:lang w:val="hu-HU"/>
              </w:rPr>
              <w:t>növelése</w:t>
            </w:r>
          </w:p>
          <w:p w:rsidR="007108D8" w:rsidRPr="00684364" w:rsidRDefault="003516FC">
            <w:pPr>
              <w:pStyle w:val="TableParagraph"/>
              <w:numPr>
                <w:ilvl w:val="1"/>
                <w:numId w:val="44"/>
              </w:numPr>
              <w:tabs>
                <w:tab w:val="left" w:pos="1443"/>
              </w:tabs>
              <w:spacing w:before="40" w:line="278" w:lineRule="auto"/>
              <w:ind w:right="3"/>
              <w:rPr>
                <w:sz w:val="24"/>
                <w:lang w:val="hu-HU"/>
              </w:rPr>
            </w:pPr>
            <w:r w:rsidRPr="00684364">
              <w:rPr>
                <w:sz w:val="24"/>
                <w:lang w:val="hu-HU"/>
              </w:rPr>
              <w:t>a képzési időkeretben BA/MA abszolutóriumot szerzettek (végzett/felvett) számarányának</w:t>
            </w:r>
            <w:r w:rsidRPr="00684364">
              <w:rPr>
                <w:spacing w:val="-5"/>
                <w:sz w:val="24"/>
                <w:lang w:val="hu-HU"/>
              </w:rPr>
              <w:t xml:space="preserve"> </w:t>
            </w:r>
            <w:r w:rsidRPr="00684364">
              <w:rPr>
                <w:sz w:val="24"/>
                <w:lang w:val="hu-HU"/>
              </w:rPr>
              <w:t>növelése</w:t>
            </w:r>
          </w:p>
          <w:p w:rsidR="007108D8" w:rsidRPr="00684364" w:rsidRDefault="003516FC">
            <w:pPr>
              <w:pStyle w:val="TableParagraph"/>
              <w:numPr>
                <w:ilvl w:val="1"/>
                <w:numId w:val="44"/>
              </w:numPr>
              <w:tabs>
                <w:tab w:val="left" w:pos="1443"/>
              </w:tabs>
              <w:spacing w:line="274" w:lineRule="exact"/>
              <w:rPr>
                <w:sz w:val="24"/>
                <w:lang w:val="hu-HU"/>
              </w:rPr>
            </w:pPr>
            <w:r w:rsidRPr="00684364">
              <w:rPr>
                <w:sz w:val="24"/>
                <w:lang w:val="hu-HU"/>
              </w:rPr>
              <w:t>a PhD fokozatot szerzettek és a képzésre felvett hallgatók javuló</w:t>
            </w:r>
            <w:r w:rsidRPr="00684364">
              <w:rPr>
                <w:spacing w:val="-15"/>
                <w:sz w:val="24"/>
                <w:lang w:val="hu-HU"/>
              </w:rPr>
              <w:t xml:space="preserve"> </w:t>
            </w:r>
            <w:r w:rsidRPr="00684364">
              <w:rPr>
                <w:sz w:val="24"/>
                <w:lang w:val="hu-HU"/>
              </w:rPr>
              <w:t>aránya</w:t>
            </w:r>
          </w:p>
          <w:p w:rsidR="007108D8" w:rsidRPr="00684364" w:rsidRDefault="003516FC">
            <w:pPr>
              <w:pStyle w:val="TableParagraph"/>
              <w:numPr>
                <w:ilvl w:val="1"/>
                <w:numId w:val="44"/>
              </w:numPr>
              <w:tabs>
                <w:tab w:val="left" w:pos="1443"/>
              </w:tabs>
              <w:spacing w:before="41"/>
              <w:rPr>
                <w:sz w:val="24"/>
                <w:lang w:val="hu-HU"/>
              </w:rPr>
            </w:pPr>
            <w:r w:rsidRPr="00684364">
              <w:rPr>
                <w:sz w:val="24"/>
                <w:lang w:val="hu-HU"/>
              </w:rPr>
              <w:t>a közszolgálati továbbképzési kínálat</w:t>
            </w:r>
            <w:r w:rsidRPr="00684364">
              <w:rPr>
                <w:spacing w:val="-3"/>
                <w:sz w:val="24"/>
                <w:lang w:val="hu-HU"/>
              </w:rPr>
              <w:t xml:space="preserve"> </w:t>
            </w:r>
            <w:r w:rsidRPr="00684364">
              <w:rPr>
                <w:sz w:val="24"/>
                <w:lang w:val="hu-HU"/>
              </w:rPr>
              <w:t>bővülése</w:t>
            </w:r>
          </w:p>
          <w:p w:rsidR="007108D8" w:rsidRPr="00684364" w:rsidRDefault="003516FC">
            <w:pPr>
              <w:pStyle w:val="TableParagraph"/>
              <w:numPr>
                <w:ilvl w:val="1"/>
                <w:numId w:val="44"/>
              </w:numPr>
              <w:tabs>
                <w:tab w:val="left" w:pos="1443"/>
              </w:tabs>
              <w:spacing w:before="41"/>
              <w:rPr>
                <w:sz w:val="24"/>
                <w:lang w:val="hu-HU"/>
              </w:rPr>
            </w:pPr>
            <w:r w:rsidRPr="00684364">
              <w:rPr>
                <w:sz w:val="24"/>
                <w:lang w:val="hu-HU"/>
              </w:rPr>
              <w:t>a közszolgálati továbbképzések elégedettségi indexének</w:t>
            </w:r>
            <w:r w:rsidRPr="00684364">
              <w:rPr>
                <w:spacing w:val="-9"/>
                <w:sz w:val="24"/>
                <w:lang w:val="hu-HU"/>
              </w:rPr>
              <w:t xml:space="preserve"> </w:t>
            </w:r>
            <w:r w:rsidRPr="00684364">
              <w:rPr>
                <w:sz w:val="24"/>
                <w:lang w:val="hu-HU"/>
              </w:rPr>
              <w:t>javulása</w:t>
            </w:r>
          </w:p>
          <w:p w:rsidR="007108D8" w:rsidRPr="00684364" w:rsidRDefault="007108D8">
            <w:pPr>
              <w:pStyle w:val="TableParagraph"/>
              <w:spacing w:before="5"/>
              <w:rPr>
                <w:sz w:val="21"/>
                <w:lang w:val="hu-HU"/>
              </w:rPr>
            </w:pPr>
          </w:p>
          <w:p w:rsidR="007108D8" w:rsidRPr="00684364" w:rsidRDefault="003516FC">
            <w:pPr>
              <w:pStyle w:val="TableParagraph"/>
              <w:ind w:left="2"/>
              <w:rPr>
                <w:b/>
                <w:sz w:val="24"/>
                <w:lang w:val="hu-HU"/>
              </w:rPr>
            </w:pPr>
            <w:r w:rsidRPr="00684364">
              <w:rPr>
                <w:b/>
                <w:sz w:val="24"/>
                <w:lang w:val="hu-HU"/>
              </w:rPr>
              <w:t>KUTATÁSI KAPACITÁS:</w:t>
            </w:r>
          </w:p>
          <w:p w:rsidR="007108D8" w:rsidRPr="00684364" w:rsidRDefault="007108D8">
            <w:pPr>
              <w:pStyle w:val="TableParagraph"/>
              <w:spacing w:before="4"/>
              <w:rPr>
                <w:sz w:val="20"/>
                <w:lang w:val="hu-HU"/>
              </w:rPr>
            </w:pPr>
          </w:p>
          <w:p w:rsidR="007108D8" w:rsidRPr="00684364" w:rsidRDefault="003516FC">
            <w:pPr>
              <w:pStyle w:val="TableParagraph"/>
              <w:numPr>
                <w:ilvl w:val="0"/>
                <w:numId w:val="43"/>
              </w:numPr>
              <w:tabs>
                <w:tab w:val="left" w:pos="723"/>
              </w:tabs>
              <w:rPr>
                <w:sz w:val="24"/>
                <w:lang w:val="hu-HU"/>
              </w:rPr>
            </w:pPr>
            <w:r w:rsidRPr="00684364">
              <w:rPr>
                <w:sz w:val="24"/>
                <w:lang w:val="hu-HU"/>
              </w:rPr>
              <w:t>új habilitált oktatók, új DSc fokozatú oktatók számának</w:t>
            </w:r>
            <w:r w:rsidRPr="00684364">
              <w:rPr>
                <w:spacing w:val="-8"/>
                <w:sz w:val="24"/>
                <w:lang w:val="hu-HU"/>
              </w:rPr>
              <w:t xml:space="preserve"> </w:t>
            </w:r>
            <w:r w:rsidRPr="00684364">
              <w:rPr>
                <w:sz w:val="24"/>
                <w:lang w:val="hu-HU"/>
              </w:rPr>
              <w:t>növelése</w:t>
            </w:r>
          </w:p>
          <w:p w:rsidR="007108D8" w:rsidRPr="00684364" w:rsidRDefault="003516FC">
            <w:pPr>
              <w:pStyle w:val="TableParagraph"/>
              <w:numPr>
                <w:ilvl w:val="0"/>
                <w:numId w:val="43"/>
              </w:numPr>
              <w:tabs>
                <w:tab w:val="left" w:pos="723"/>
              </w:tabs>
              <w:spacing w:before="42"/>
              <w:rPr>
                <w:sz w:val="24"/>
                <w:lang w:val="hu-HU"/>
              </w:rPr>
            </w:pPr>
            <w:r w:rsidRPr="00684364">
              <w:rPr>
                <w:sz w:val="24"/>
                <w:lang w:val="hu-HU"/>
              </w:rPr>
              <w:t>PhD-s és DSc-s oktatók/összoktató arányának</w:t>
            </w:r>
            <w:r w:rsidRPr="00684364">
              <w:rPr>
                <w:spacing w:val="-7"/>
                <w:sz w:val="24"/>
                <w:lang w:val="hu-HU"/>
              </w:rPr>
              <w:t xml:space="preserve"> </w:t>
            </w:r>
            <w:r w:rsidRPr="00684364">
              <w:rPr>
                <w:sz w:val="24"/>
                <w:lang w:val="hu-HU"/>
              </w:rPr>
              <w:t>javulása</w:t>
            </w:r>
          </w:p>
          <w:p w:rsidR="007108D8" w:rsidRPr="00684364" w:rsidRDefault="003516FC">
            <w:pPr>
              <w:pStyle w:val="TableParagraph"/>
              <w:numPr>
                <w:ilvl w:val="0"/>
                <w:numId w:val="43"/>
              </w:numPr>
              <w:tabs>
                <w:tab w:val="left" w:pos="723"/>
              </w:tabs>
              <w:spacing w:before="40"/>
              <w:rPr>
                <w:sz w:val="24"/>
                <w:lang w:val="hu-HU"/>
              </w:rPr>
            </w:pPr>
            <w:r w:rsidRPr="00684364">
              <w:rPr>
                <w:sz w:val="24"/>
                <w:lang w:val="hu-HU"/>
              </w:rPr>
              <w:t>oktatók/kutatók független idézettségének növelése (egy oktatóra/kutatóra jutó</w:t>
            </w:r>
            <w:r w:rsidRPr="00684364">
              <w:rPr>
                <w:spacing w:val="-16"/>
                <w:sz w:val="24"/>
                <w:lang w:val="hu-HU"/>
              </w:rPr>
              <w:t xml:space="preserve"> </w:t>
            </w:r>
            <w:r w:rsidRPr="00684364">
              <w:rPr>
                <w:sz w:val="24"/>
                <w:lang w:val="hu-HU"/>
              </w:rPr>
              <w:t>átlag)</w:t>
            </w:r>
          </w:p>
          <w:p w:rsidR="007108D8" w:rsidRPr="00684364" w:rsidRDefault="003516FC">
            <w:pPr>
              <w:pStyle w:val="TableParagraph"/>
              <w:numPr>
                <w:ilvl w:val="0"/>
                <w:numId w:val="43"/>
              </w:numPr>
              <w:tabs>
                <w:tab w:val="left" w:pos="723"/>
                <w:tab w:val="left" w:pos="2550"/>
                <w:tab w:val="left" w:pos="3483"/>
                <w:tab w:val="left" w:pos="4975"/>
                <w:tab w:val="left" w:pos="6347"/>
                <w:tab w:val="left" w:pos="7614"/>
                <w:tab w:val="left" w:pos="8775"/>
              </w:tabs>
              <w:spacing w:before="40" w:line="276" w:lineRule="auto"/>
              <w:ind w:right="1"/>
              <w:rPr>
                <w:sz w:val="24"/>
                <w:lang w:val="hu-HU"/>
              </w:rPr>
            </w:pPr>
            <w:r w:rsidRPr="00684364">
              <w:rPr>
                <w:sz w:val="24"/>
                <w:lang w:val="hu-HU"/>
              </w:rPr>
              <w:t>oktatók/kutatók</w:t>
            </w:r>
            <w:r w:rsidRPr="00684364">
              <w:rPr>
                <w:sz w:val="24"/>
                <w:lang w:val="hu-HU"/>
              </w:rPr>
              <w:tab/>
              <w:t>összes</w:t>
            </w:r>
            <w:r w:rsidRPr="00684364">
              <w:rPr>
                <w:sz w:val="24"/>
                <w:lang w:val="hu-HU"/>
              </w:rPr>
              <w:tab/>
              <w:t>tudományos</w:t>
            </w:r>
            <w:r w:rsidRPr="00684364">
              <w:rPr>
                <w:sz w:val="24"/>
                <w:lang w:val="hu-HU"/>
              </w:rPr>
              <w:tab/>
              <w:t>közlemény</w:t>
            </w:r>
            <w:r w:rsidRPr="00684364">
              <w:rPr>
                <w:sz w:val="24"/>
                <w:lang w:val="hu-HU"/>
              </w:rPr>
              <w:tab/>
              <w:t>számának</w:t>
            </w:r>
            <w:r w:rsidRPr="00684364">
              <w:rPr>
                <w:sz w:val="24"/>
                <w:lang w:val="hu-HU"/>
              </w:rPr>
              <w:tab/>
              <w:t>növelése</w:t>
            </w:r>
            <w:r w:rsidRPr="00684364">
              <w:rPr>
                <w:sz w:val="24"/>
                <w:lang w:val="hu-HU"/>
              </w:rPr>
              <w:tab/>
              <w:t>(egy oktatóra/kutatóra jutó</w:t>
            </w:r>
            <w:r w:rsidRPr="00684364">
              <w:rPr>
                <w:spacing w:val="-3"/>
                <w:sz w:val="24"/>
                <w:lang w:val="hu-HU"/>
              </w:rPr>
              <w:t xml:space="preserve"> </w:t>
            </w:r>
            <w:r w:rsidRPr="00684364">
              <w:rPr>
                <w:sz w:val="24"/>
                <w:lang w:val="hu-HU"/>
              </w:rPr>
              <w:t>átlag)</w:t>
            </w:r>
          </w:p>
          <w:p w:rsidR="007108D8" w:rsidRPr="00684364" w:rsidRDefault="003516FC">
            <w:pPr>
              <w:pStyle w:val="TableParagraph"/>
              <w:numPr>
                <w:ilvl w:val="0"/>
                <w:numId w:val="43"/>
              </w:numPr>
              <w:tabs>
                <w:tab w:val="left" w:pos="723"/>
              </w:tabs>
              <w:spacing w:before="2" w:line="276" w:lineRule="auto"/>
              <w:ind w:right="2"/>
              <w:rPr>
                <w:sz w:val="24"/>
                <w:lang w:val="hu-HU"/>
              </w:rPr>
            </w:pPr>
            <w:r w:rsidRPr="00684364">
              <w:rPr>
                <w:sz w:val="24"/>
                <w:lang w:val="hu-HU"/>
              </w:rPr>
              <w:t>oktatók/kutatók monográfiák és szakkönyvek számának növelése (egy oktatóra/kutatóra jutó</w:t>
            </w:r>
            <w:r w:rsidRPr="00684364">
              <w:rPr>
                <w:spacing w:val="-5"/>
                <w:sz w:val="24"/>
                <w:lang w:val="hu-HU"/>
              </w:rPr>
              <w:t xml:space="preserve"> </w:t>
            </w:r>
            <w:r w:rsidRPr="00684364">
              <w:rPr>
                <w:sz w:val="24"/>
                <w:lang w:val="hu-HU"/>
              </w:rPr>
              <w:t>átlag)</w:t>
            </w:r>
          </w:p>
          <w:p w:rsidR="007108D8" w:rsidRPr="00684364" w:rsidRDefault="003516FC">
            <w:pPr>
              <w:pStyle w:val="TableParagraph"/>
              <w:numPr>
                <w:ilvl w:val="0"/>
                <w:numId w:val="43"/>
              </w:numPr>
              <w:tabs>
                <w:tab w:val="left" w:pos="723"/>
              </w:tabs>
              <w:spacing w:line="276" w:lineRule="auto"/>
              <w:rPr>
                <w:lang w:val="hu-HU"/>
              </w:rPr>
            </w:pPr>
            <w:r w:rsidRPr="00684364">
              <w:rPr>
                <w:sz w:val="24"/>
                <w:lang w:val="hu-HU"/>
              </w:rPr>
              <w:t>oktatók/kutatók külföldön megjelent tudományos közlemények számának növelése (egy oktatóra/kutatóra jutó</w:t>
            </w:r>
            <w:r w:rsidRPr="00684364">
              <w:rPr>
                <w:spacing w:val="-6"/>
                <w:sz w:val="24"/>
                <w:lang w:val="hu-HU"/>
              </w:rPr>
              <w:t xml:space="preserve"> </w:t>
            </w:r>
            <w:r w:rsidRPr="00684364">
              <w:rPr>
                <w:lang w:val="hu-HU"/>
              </w:rPr>
              <w:t>átlag)</w:t>
            </w:r>
          </w:p>
        </w:tc>
      </w:tr>
    </w:tbl>
    <w:p w:rsidR="007108D8" w:rsidRPr="00684364" w:rsidRDefault="007108D8">
      <w:pPr>
        <w:pStyle w:val="Szvegtrzs"/>
        <w:rPr>
          <w:sz w:val="20"/>
          <w:lang w:val="hu-HU"/>
        </w:rPr>
      </w:pPr>
    </w:p>
    <w:p w:rsidR="007108D8" w:rsidRPr="00684364" w:rsidRDefault="00684364">
      <w:pPr>
        <w:pStyle w:val="Szvegtrzs"/>
        <w:spacing w:before="6"/>
        <w:rPr>
          <w:sz w:val="27"/>
          <w:lang w:val="hu-HU"/>
        </w:rPr>
      </w:pPr>
      <w:r w:rsidRPr="00684364">
        <w:rPr>
          <w:lang w:val="hu-HU"/>
        </w:rPr>
        <w:pict>
          <v:line id="_x0000_s1028" style="position:absolute;z-index:251659264;mso-wrap-distance-left:0;mso-wrap-distance-right:0;mso-position-horizontal-relative:page" from="70.8pt,18.05pt" to="214.85pt,18.05pt" strokeweight=".16936mm">
            <w10:wrap type="topAndBottom" anchorx="page"/>
          </v:line>
        </w:pict>
      </w:r>
    </w:p>
    <w:p w:rsidR="007108D8" w:rsidRPr="00684364" w:rsidRDefault="007108D8">
      <w:pPr>
        <w:rPr>
          <w:sz w:val="27"/>
          <w:lang w:val="hu-HU"/>
        </w:rPr>
        <w:sectPr w:rsidR="007108D8" w:rsidRPr="00684364">
          <w:pgSz w:w="11910" w:h="16840"/>
          <w:pgMar w:top="1440" w:right="1060" w:bottom="480" w:left="1300" w:header="0" w:footer="287" w:gutter="0"/>
          <w:cols w:space="708"/>
        </w:sectPr>
      </w:pPr>
    </w:p>
    <w:p w:rsidR="007108D8" w:rsidRPr="00684364" w:rsidRDefault="003516FC">
      <w:pPr>
        <w:pStyle w:val="Cmsor3"/>
        <w:numPr>
          <w:ilvl w:val="1"/>
          <w:numId w:val="49"/>
        </w:numPr>
        <w:tabs>
          <w:tab w:val="left" w:pos="885"/>
        </w:tabs>
        <w:spacing w:line="276" w:lineRule="auto"/>
        <w:ind w:right="1349"/>
        <w:jc w:val="left"/>
        <w:rPr>
          <w:lang w:val="hu-HU"/>
        </w:rPr>
      </w:pPr>
      <w:r w:rsidRPr="00684364">
        <w:rPr>
          <w:u w:val="thick"/>
          <w:lang w:val="hu-HU"/>
        </w:rPr>
        <w:t>AZ NKE FEJLESZTÉSÉNEK STRATÉGIAI IRÁNYAI ÉS CÉLTÉTELEI</w:t>
      </w:r>
    </w:p>
    <w:p w:rsidR="007108D8" w:rsidRPr="00684364" w:rsidRDefault="007108D8">
      <w:pPr>
        <w:pStyle w:val="Szvegtrzs"/>
        <w:rPr>
          <w:b/>
          <w:sz w:val="20"/>
          <w:lang w:val="hu-HU"/>
        </w:rPr>
      </w:pPr>
    </w:p>
    <w:p w:rsidR="007108D8" w:rsidRPr="00684364" w:rsidRDefault="007108D8">
      <w:pPr>
        <w:pStyle w:val="Szvegtrzs"/>
        <w:rPr>
          <w:b/>
          <w:sz w:val="17"/>
          <w:lang w:val="hu-HU"/>
        </w:rPr>
      </w:pPr>
    </w:p>
    <w:p w:rsidR="007108D8" w:rsidRPr="00684364" w:rsidRDefault="003516FC">
      <w:pPr>
        <w:spacing w:before="90" w:line="276" w:lineRule="auto"/>
        <w:ind w:left="176" w:right="196"/>
        <w:jc w:val="both"/>
        <w:rPr>
          <w:b/>
          <w:sz w:val="24"/>
          <w:lang w:val="hu-HU"/>
        </w:rPr>
      </w:pPr>
      <w:r w:rsidRPr="00684364">
        <w:rPr>
          <w:sz w:val="24"/>
          <w:lang w:val="hu-HU"/>
        </w:rPr>
        <w:t xml:space="preserve">Az Egyetem alapításától kezdve tudatos kormányzati választ jelent az állam feladataira és a közszolgálatot érő új kihívásokra. </w:t>
      </w:r>
      <w:r w:rsidRPr="00684364">
        <w:rPr>
          <w:b/>
          <w:sz w:val="24"/>
          <w:lang w:val="hu-HU"/>
        </w:rPr>
        <w:t xml:space="preserve">Tudatosan fejlesztett egyetem </w:t>
      </w:r>
      <w:r w:rsidRPr="00684364">
        <w:rPr>
          <w:sz w:val="24"/>
          <w:lang w:val="hu-HU"/>
        </w:rPr>
        <w:t xml:space="preserve">vagyunk. Ez a céltudatos gondolkodás és cselekvés hatja át az Egyetem mindennapjait is. Az </w:t>
      </w:r>
      <w:r w:rsidRPr="00684364">
        <w:rPr>
          <w:b/>
          <w:sz w:val="24"/>
          <w:lang w:val="hu-HU"/>
        </w:rPr>
        <w:t xml:space="preserve">NKE feladata a kihívásoknak megfelelni tudó állam, a jó és hatékony kormányzás és az elkötelezett közszolgálat építése az oktatás és a tudomány eszközeivel. </w:t>
      </w:r>
      <w:r w:rsidRPr="00684364">
        <w:rPr>
          <w:sz w:val="24"/>
          <w:lang w:val="hu-HU"/>
        </w:rPr>
        <w:t xml:space="preserve">Az állam és a kormányzat alapfeladatain túl új kihívásokkal szembesül: növekvő biztonsági kockázatok, a világ bonyolult krízisláncolatainak begyűrűzése, a tervezhetőség bizonytalanságai. Ahogy az  emberi szervezet is csak organikus egységként tud a bajokkal megküzdeni, így </w:t>
      </w:r>
      <w:r w:rsidRPr="00684364">
        <w:rPr>
          <w:b/>
          <w:sz w:val="24"/>
          <w:lang w:val="hu-HU"/>
        </w:rPr>
        <w:t>a közszolgálat is csak egységes erőforrásként</w:t>
      </w:r>
      <w:r w:rsidRPr="00684364">
        <w:rPr>
          <w:b/>
          <w:spacing w:val="-5"/>
          <w:sz w:val="24"/>
          <w:lang w:val="hu-HU"/>
        </w:rPr>
        <w:t xml:space="preserve"> </w:t>
      </w:r>
      <w:r w:rsidRPr="00684364">
        <w:rPr>
          <w:b/>
          <w:sz w:val="24"/>
          <w:lang w:val="hu-HU"/>
        </w:rPr>
        <w:t>hatékony.</w:t>
      </w:r>
    </w:p>
    <w:p w:rsidR="007108D8" w:rsidRPr="00684364" w:rsidRDefault="003516FC">
      <w:pPr>
        <w:spacing w:before="197" w:line="276" w:lineRule="auto"/>
        <w:ind w:left="176" w:right="195"/>
        <w:jc w:val="both"/>
        <w:rPr>
          <w:b/>
          <w:sz w:val="24"/>
          <w:lang w:val="hu-HU"/>
        </w:rPr>
      </w:pPr>
      <w:r w:rsidRPr="00684364">
        <w:rPr>
          <w:sz w:val="24"/>
          <w:lang w:val="hu-HU"/>
        </w:rPr>
        <w:t xml:space="preserve">Az NKE az állam szerepét komplexen, a világot egészként, egységre törekvő szemlélettel kezeli. Az NKE a közösségeinket, közös ügyeinket behálózó sokféle és bonyolult szövedék új értelmezési kerete. Az NKE tudományos missziójának középpontjában </w:t>
      </w:r>
      <w:r w:rsidRPr="00684364">
        <w:rPr>
          <w:b/>
          <w:sz w:val="24"/>
          <w:lang w:val="hu-HU"/>
        </w:rPr>
        <w:t>az állam és a közszolgálat innovatív, átfogó, multidiszciplináris, komparatív és alkalmazott megközelítésére épülő kutatások állnak.</w:t>
      </w:r>
    </w:p>
    <w:p w:rsidR="007108D8" w:rsidRPr="00684364" w:rsidRDefault="003516FC">
      <w:pPr>
        <w:spacing w:before="197" w:line="276" w:lineRule="auto"/>
        <w:ind w:left="176" w:right="193"/>
        <w:jc w:val="both"/>
        <w:rPr>
          <w:sz w:val="24"/>
          <w:lang w:val="hu-HU"/>
        </w:rPr>
      </w:pPr>
      <w:r w:rsidRPr="00684364">
        <w:rPr>
          <w:sz w:val="24"/>
          <w:lang w:val="hu-HU"/>
        </w:rPr>
        <w:t xml:space="preserve">Az NKE középtávú </w:t>
      </w:r>
      <w:r w:rsidRPr="00684364">
        <w:rPr>
          <w:b/>
          <w:sz w:val="24"/>
          <w:lang w:val="hu-HU"/>
        </w:rPr>
        <w:t xml:space="preserve">víziójának </w:t>
      </w:r>
      <w:r w:rsidRPr="00684364">
        <w:rPr>
          <w:sz w:val="24"/>
          <w:lang w:val="hu-HU"/>
        </w:rPr>
        <w:t xml:space="preserve">szolgálatában </w:t>
      </w:r>
      <w:r w:rsidRPr="00684364">
        <w:rPr>
          <w:b/>
          <w:sz w:val="24"/>
          <w:lang w:val="hu-HU"/>
        </w:rPr>
        <w:t xml:space="preserve">stratégiai célterületekhez </w:t>
      </w:r>
      <w:r w:rsidRPr="00684364">
        <w:rPr>
          <w:sz w:val="24"/>
          <w:lang w:val="hu-HU"/>
        </w:rPr>
        <w:t xml:space="preserve">rendelten kell </w:t>
      </w:r>
      <w:r w:rsidRPr="00684364">
        <w:rPr>
          <w:b/>
          <w:sz w:val="24"/>
          <w:lang w:val="hu-HU"/>
        </w:rPr>
        <w:t xml:space="preserve">célokat </w:t>
      </w:r>
      <w:r w:rsidRPr="00684364">
        <w:rPr>
          <w:sz w:val="24"/>
          <w:lang w:val="hu-HU"/>
        </w:rPr>
        <w:t>meghatározni. A célokat az F. pontban meghatározott értékelvűség és mérhetőség mentén kell megfogalmazni.</w:t>
      </w:r>
    </w:p>
    <w:p w:rsidR="007108D8" w:rsidRPr="00684364" w:rsidRDefault="007108D8">
      <w:pPr>
        <w:pStyle w:val="Szvegtrzs"/>
        <w:spacing w:before="10"/>
        <w:rPr>
          <w:sz w:val="17"/>
          <w:lang w:val="hu-HU"/>
        </w:rPr>
      </w:pPr>
    </w:p>
    <w:tbl>
      <w:tblPr>
        <w:tblStyle w:val="TableNormal"/>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4"/>
        <w:gridCol w:w="5672"/>
      </w:tblGrid>
      <w:tr w:rsidR="007108D8" w:rsidRPr="00684364">
        <w:trPr>
          <w:trHeight w:hRule="exact" w:val="329"/>
        </w:trPr>
        <w:tc>
          <w:tcPr>
            <w:tcW w:w="3544" w:type="dxa"/>
            <w:shd w:val="clear" w:color="auto" w:fill="FAD3B4"/>
          </w:tcPr>
          <w:p w:rsidR="007108D8" w:rsidRPr="00684364" w:rsidRDefault="003516FC">
            <w:pPr>
              <w:pStyle w:val="TableParagraph"/>
              <w:spacing w:line="275" w:lineRule="exact"/>
              <w:ind w:left="1412" w:right="1415"/>
              <w:jc w:val="center"/>
              <w:rPr>
                <w:b/>
                <w:sz w:val="24"/>
                <w:lang w:val="hu-HU"/>
              </w:rPr>
            </w:pPr>
            <w:r w:rsidRPr="00684364">
              <w:rPr>
                <w:b/>
                <w:sz w:val="24"/>
                <w:lang w:val="hu-HU"/>
              </w:rPr>
              <w:t>Víziók</w:t>
            </w:r>
          </w:p>
        </w:tc>
        <w:tc>
          <w:tcPr>
            <w:tcW w:w="5672" w:type="dxa"/>
            <w:shd w:val="clear" w:color="auto" w:fill="FAD3B4"/>
          </w:tcPr>
          <w:p w:rsidR="007108D8" w:rsidRPr="00684364" w:rsidRDefault="003516FC">
            <w:pPr>
              <w:pStyle w:val="TableParagraph"/>
              <w:spacing w:line="275" w:lineRule="exact"/>
              <w:ind w:left="1699"/>
              <w:rPr>
                <w:b/>
                <w:sz w:val="24"/>
                <w:lang w:val="hu-HU"/>
              </w:rPr>
            </w:pPr>
            <w:r w:rsidRPr="00684364">
              <w:rPr>
                <w:b/>
                <w:sz w:val="24"/>
                <w:lang w:val="hu-HU"/>
              </w:rPr>
              <w:t>Stratégiai célterületek</w:t>
            </w:r>
          </w:p>
        </w:tc>
      </w:tr>
      <w:tr w:rsidR="007108D8" w:rsidRPr="00684364">
        <w:trPr>
          <w:trHeight w:hRule="exact" w:val="6192"/>
        </w:trPr>
        <w:tc>
          <w:tcPr>
            <w:tcW w:w="3544" w:type="dxa"/>
            <w:shd w:val="clear" w:color="auto" w:fill="EDEBE0"/>
          </w:tcPr>
          <w:p w:rsidR="007108D8" w:rsidRPr="00684364" w:rsidRDefault="007108D8">
            <w:pPr>
              <w:pStyle w:val="TableParagraph"/>
              <w:spacing w:before="7"/>
              <w:rPr>
                <w:sz w:val="23"/>
                <w:lang w:val="hu-HU"/>
              </w:rPr>
            </w:pPr>
          </w:p>
          <w:p w:rsidR="007108D8" w:rsidRPr="00684364" w:rsidRDefault="003516FC">
            <w:pPr>
              <w:pStyle w:val="TableParagraph"/>
              <w:numPr>
                <w:ilvl w:val="0"/>
                <w:numId w:val="42"/>
              </w:numPr>
              <w:tabs>
                <w:tab w:val="left" w:pos="821"/>
                <w:tab w:val="left" w:pos="822"/>
              </w:tabs>
              <w:spacing w:before="1" w:line="237" w:lineRule="auto"/>
              <w:ind w:right="553" w:hanging="359"/>
              <w:rPr>
                <w:sz w:val="24"/>
                <w:lang w:val="hu-HU"/>
              </w:rPr>
            </w:pPr>
            <w:r w:rsidRPr="00684364">
              <w:rPr>
                <w:color w:val="212121"/>
                <w:sz w:val="24"/>
                <w:lang w:val="hu-HU"/>
              </w:rPr>
              <w:t>Magyarország egyik legjobb és</w:t>
            </w:r>
            <w:r w:rsidRPr="00684364">
              <w:rPr>
                <w:color w:val="212121"/>
                <w:spacing w:val="-4"/>
                <w:sz w:val="24"/>
                <w:lang w:val="hu-HU"/>
              </w:rPr>
              <w:t xml:space="preserve"> </w:t>
            </w:r>
            <w:r w:rsidRPr="00684364">
              <w:rPr>
                <w:color w:val="212121"/>
                <w:sz w:val="24"/>
                <w:lang w:val="hu-HU"/>
              </w:rPr>
              <w:t>legvonzóbb egyeteme;</w:t>
            </w:r>
          </w:p>
          <w:p w:rsidR="007108D8" w:rsidRPr="00684364" w:rsidRDefault="007108D8">
            <w:pPr>
              <w:pStyle w:val="TableParagraph"/>
              <w:spacing w:before="2"/>
              <w:rPr>
                <w:sz w:val="24"/>
                <w:lang w:val="hu-HU"/>
              </w:rPr>
            </w:pPr>
          </w:p>
          <w:p w:rsidR="007108D8" w:rsidRPr="00684364" w:rsidRDefault="003516FC">
            <w:pPr>
              <w:pStyle w:val="TableParagraph"/>
              <w:numPr>
                <w:ilvl w:val="0"/>
                <w:numId w:val="42"/>
              </w:numPr>
              <w:tabs>
                <w:tab w:val="left" w:pos="821"/>
                <w:tab w:val="left" w:pos="822"/>
              </w:tabs>
              <w:ind w:right="172" w:hanging="359"/>
              <w:rPr>
                <w:sz w:val="24"/>
                <w:lang w:val="hu-HU"/>
              </w:rPr>
            </w:pPr>
            <w:r w:rsidRPr="00684364">
              <w:rPr>
                <w:color w:val="212121"/>
                <w:sz w:val="24"/>
                <w:lang w:val="hu-HU"/>
              </w:rPr>
              <w:t>A magyar közszolgálat fejlesztésének, a közszolgálati életpályának stabil oktatási és kutatási bázisa;</w:t>
            </w:r>
          </w:p>
          <w:p w:rsidR="007108D8" w:rsidRPr="00684364" w:rsidRDefault="007108D8">
            <w:pPr>
              <w:pStyle w:val="TableParagraph"/>
              <w:spacing w:before="3"/>
              <w:rPr>
                <w:sz w:val="24"/>
                <w:lang w:val="hu-HU"/>
              </w:rPr>
            </w:pPr>
          </w:p>
          <w:p w:rsidR="007108D8" w:rsidRPr="00684364" w:rsidRDefault="003516FC">
            <w:pPr>
              <w:pStyle w:val="TableParagraph"/>
              <w:numPr>
                <w:ilvl w:val="0"/>
                <w:numId w:val="42"/>
              </w:numPr>
              <w:tabs>
                <w:tab w:val="left" w:pos="821"/>
                <w:tab w:val="left" w:pos="822"/>
              </w:tabs>
              <w:spacing w:line="237" w:lineRule="auto"/>
              <w:ind w:right="251" w:hanging="359"/>
              <w:rPr>
                <w:sz w:val="24"/>
                <w:lang w:val="hu-HU"/>
              </w:rPr>
            </w:pPr>
            <w:r w:rsidRPr="00684364">
              <w:rPr>
                <w:color w:val="212121"/>
                <w:sz w:val="24"/>
                <w:lang w:val="hu-HU"/>
              </w:rPr>
              <w:t>A külhoni magyar nyelvű felsőoktatás elkötelezett támogatója;</w:t>
            </w:r>
          </w:p>
          <w:p w:rsidR="007108D8" w:rsidRPr="00684364" w:rsidRDefault="007108D8">
            <w:pPr>
              <w:pStyle w:val="TableParagraph"/>
              <w:spacing w:before="1"/>
              <w:rPr>
                <w:sz w:val="24"/>
                <w:lang w:val="hu-HU"/>
              </w:rPr>
            </w:pPr>
          </w:p>
          <w:p w:rsidR="007108D8" w:rsidRPr="00684364" w:rsidRDefault="003516FC">
            <w:pPr>
              <w:pStyle w:val="TableParagraph"/>
              <w:numPr>
                <w:ilvl w:val="0"/>
                <w:numId w:val="42"/>
              </w:numPr>
              <w:tabs>
                <w:tab w:val="left" w:pos="821"/>
                <w:tab w:val="left" w:pos="822"/>
              </w:tabs>
              <w:ind w:right="138" w:hanging="359"/>
              <w:rPr>
                <w:sz w:val="24"/>
                <w:lang w:val="hu-HU"/>
              </w:rPr>
            </w:pPr>
            <w:r w:rsidRPr="00684364">
              <w:rPr>
                <w:color w:val="212121"/>
                <w:sz w:val="24"/>
                <w:lang w:val="hu-HU"/>
              </w:rPr>
              <w:t>Európa vezető egyetemeivel szövetségben aktív részese a nemzetközi felsőoktatási és tudományos kapcsolatoknak.</w:t>
            </w:r>
          </w:p>
        </w:tc>
        <w:tc>
          <w:tcPr>
            <w:tcW w:w="5672" w:type="dxa"/>
            <w:shd w:val="clear" w:color="auto" w:fill="EDEBE0"/>
          </w:tcPr>
          <w:p w:rsidR="007108D8" w:rsidRPr="00684364" w:rsidRDefault="007108D8">
            <w:pPr>
              <w:pStyle w:val="TableParagraph"/>
              <w:spacing w:before="3"/>
              <w:rPr>
                <w:sz w:val="27"/>
                <w:lang w:val="hu-HU"/>
              </w:rPr>
            </w:pPr>
          </w:p>
          <w:p w:rsidR="007108D8" w:rsidRPr="00684364" w:rsidRDefault="003516FC">
            <w:pPr>
              <w:pStyle w:val="TableParagraph"/>
              <w:numPr>
                <w:ilvl w:val="0"/>
                <w:numId w:val="41"/>
              </w:numPr>
              <w:tabs>
                <w:tab w:val="left" w:pos="1760"/>
              </w:tabs>
              <w:ind w:hanging="201"/>
              <w:jc w:val="left"/>
              <w:rPr>
                <w:b/>
                <w:sz w:val="24"/>
                <w:lang w:val="hu-HU"/>
              </w:rPr>
            </w:pPr>
            <w:r w:rsidRPr="00684364">
              <w:rPr>
                <w:b/>
                <w:sz w:val="24"/>
                <w:lang w:val="hu-HU"/>
              </w:rPr>
              <w:t>Hatékony</w:t>
            </w:r>
            <w:r w:rsidRPr="00684364">
              <w:rPr>
                <w:b/>
                <w:spacing w:val="-10"/>
                <w:sz w:val="24"/>
                <w:lang w:val="hu-HU"/>
              </w:rPr>
              <w:t xml:space="preserve"> </w:t>
            </w:r>
            <w:r w:rsidRPr="00684364">
              <w:rPr>
                <w:b/>
                <w:sz w:val="24"/>
                <w:lang w:val="hu-HU"/>
              </w:rPr>
              <w:t>együttműködések</w:t>
            </w:r>
          </w:p>
          <w:p w:rsidR="007108D8" w:rsidRPr="00684364" w:rsidRDefault="007108D8">
            <w:pPr>
              <w:pStyle w:val="TableParagraph"/>
              <w:spacing w:before="11"/>
              <w:rPr>
                <w:sz w:val="23"/>
                <w:lang w:val="hu-HU"/>
              </w:rPr>
            </w:pPr>
          </w:p>
          <w:p w:rsidR="007108D8" w:rsidRPr="00684364" w:rsidRDefault="003516FC">
            <w:pPr>
              <w:pStyle w:val="TableParagraph"/>
              <w:numPr>
                <w:ilvl w:val="0"/>
                <w:numId w:val="41"/>
              </w:numPr>
              <w:tabs>
                <w:tab w:val="left" w:pos="1095"/>
              </w:tabs>
              <w:ind w:left="1094" w:hanging="293"/>
              <w:jc w:val="left"/>
              <w:rPr>
                <w:b/>
                <w:sz w:val="24"/>
                <w:lang w:val="hu-HU"/>
              </w:rPr>
            </w:pPr>
            <w:r w:rsidRPr="00684364">
              <w:rPr>
                <w:b/>
                <w:sz w:val="24"/>
                <w:lang w:val="hu-HU"/>
              </w:rPr>
              <w:t>Államtudományi felsőoktatási</w:t>
            </w:r>
            <w:r w:rsidRPr="00684364">
              <w:rPr>
                <w:b/>
                <w:spacing w:val="-12"/>
                <w:sz w:val="24"/>
                <w:lang w:val="hu-HU"/>
              </w:rPr>
              <w:t xml:space="preserve"> </w:t>
            </w:r>
            <w:r w:rsidRPr="00684364">
              <w:rPr>
                <w:b/>
                <w:sz w:val="24"/>
                <w:lang w:val="hu-HU"/>
              </w:rPr>
              <w:t>intézmény</w:t>
            </w:r>
          </w:p>
          <w:p w:rsidR="007108D8" w:rsidRPr="00684364" w:rsidRDefault="007108D8">
            <w:pPr>
              <w:pStyle w:val="TableParagraph"/>
              <w:spacing w:before="11"/>
              <w:rPr>
                <w:sz w:val="23"/>
                <w:lang w:val="hu-HU"/>
              </w:rPr>
            </w:pPr>
          </w:p>
          <w:p w:rsidR="007108D8" w:rsidRPr="00684364" w:rsidRDefault="003516FC">
            <w:pPr>
              <w:pStyle w:val="TableParagraph"/>
              <w:numPr>
                <w:ilvl w:val="0"/>
                <w:numId w:val="41"/>
              </w:numPr>
              <w:tabs>
                <w:tab w:val="left" w:pos="1767"/>
              </w:tabs>
              <w:ind w:left="1766" w:hanging="386"/>
              <w:jc w:val="left"/>
              <w:rPr>
                <w:b/>
                <w:sz w:val="24"/>
                <w:lang w:val="hu-HU"/>
              </w:rPr>
            </w:pPr>
            <w:r w:rsidRPr="00684364">
              <w:rPr>
                <w:b/>
                <w:sz w:val="24"/>
                <w:lang w:val="hu-HU"/>
              </w:rPr>
              <w:t>Közszolgálat-fejlesztés</w:t>
            </w:r>
            <w:r w:rsidRPr="00684364">
              <w:rPr>
                <w:b/>
                <w:spacing w:val="-5"/>
                <w:sz w:val="24"/>
                <w:lang w:val="hu-HU"/>
              </w:rPr>
              <w:t xml:space="preserve"> </w:t>
            </w:r>
            <w:r w:rsidRPr="00684364">
              <w:rPr>
                <w:b/>
                <w:sz w:val="24"/>
                <w:lang w:val="hu-HU"/>
              </w:rPr>
              <w:t>2020</w:t>
            </w:r>
          </w:p>
          <w:p w:rsidR="007108D8" w:rsidRPr="00684364" w:rsidRDefault="007108D8">
            <w:pPr>
              <w:pStyle w:val="TableParagraph"/>
              <w:spacing w:before="11"/>
              <w:rPr>
                <w:sz w:val="23"/>
                <w:lang w:val="hu-HU"/>
              </w:rPr>
            </w:pPr>
          </w:p>
          <w:p w:rsidR="007108D8" w:rsidRPr="00684364" w:rsidRDefault="003516FC">
            <w:pPr>
              <w:pStyle w:val="TableParagraph"/>
              <w:numPr>
                <w:ilvl w:val="0"/>
                <w:numId w:val="41"/>
              </w:numPr>
              <w:tabs>
                <w:tab w:val="left" w:pos="1626"/>
              </w:tabs>
              <w:ind w:left="1625" w:hanging="375"/>
              <w:jc w:val="left"/>
              <w:rPr>
                <w:b/>
                <w:sz w:val="24"/>
                <w:lang w:val="hu-HU"/>
              </w:rPr>
            </w:pPr>
            <w:r w:rsidRPr="00684364">
              <w:rPr>
                <w:b/>
                <w:sz w:val="24"/>
                <w:lang w:val="hu-HU"/>
              </w:rPr>
              <w:t>Kiváló képzés és</w:t>
            </w:r>
            <w:r w:rsidRPr="00684364">
              <w:rPr>
                <w:b/>
                <w:spacing w:val="-7"/>
                <w:sz w:val="24"/>
                <w:lang w:val="hu-HU"/>
              </w:rPr>
              <w:t xml:space="preserve"> </w:t>
            </w:r>
            <w:r w:rsidRPr="00684364">
              <w:rPr>
                <w:b/>
                <w:sz w:val="24"/>
                <w:lang w:val="hu-HU"/>
              </w:rPr>
              <w:t>továbbképzés</w:t>
            </w:r>
          </w:p>
          <w:p w:rsidR="007108D8" w:rsidRPr="00684364" w:rsidRDefault="007108D8">
            <w:pPr>
              <w:pStyle w:val="TableParagraph"/>
              <w:rPr>
                <w:sz w:val="24"/>
                <w:lang w:val="hu-HU"/>
              </w:rPr>
            </w:pPr>
          </w:p>
          <w:p w:rsidR="007108D8" w:rsidRPr="00684364" w:rsidRDefault="003516FC">
            <w:pPr>
              <w:pStyle w:val="TableParagraph"/>
              <w:numPr>
                <w:ilvl w:val="0"/>
                <w:numId w:val="41"/>
              </w:numPr>
              <w:tabs>
                <w:tab w:val="left" w:pos="2019"/>
              </w:tabs>
              <w:ind w:left="2018" w:hanging="280"/>
              <w:jc w:val="left"/>
              <w:rPr>
                <w:b/>
                <w:sz w:val="24"/>
                <w:lang w:val="hu-HU"/>
              </w:rPr>
            </w:pPr>
            <w:r w:rsidRPr="00684364">
              <w:rPr>
                <w:b/>
                <w:sz w:val="24"/>
                <w:lang w:val="hu-HU"/>
              </w:rPr>
              <w:t>Eredményes</w:t>
            </w:r>
            <w:r w:rsidRPr="00684364">
              <w:rPr>
                <w:b/>
                <w:spacing w:val="-8"/>
                <w:sz w:val="24"/>
                <w:lang w:val="hu-HU"/>
              </w:rPr>
              <w:t xml:space="preserve"> </w:t>
            </w:r>
            <w:r w:rsidRPr="00684364">
              <w:rPr>
                <w:b/>
                <w:sz w:val="24"/>
                <w:lang w:val="hu-HU"/>
              </w:rPr>
              <w:t>kutatások</w:t>
            </w:r>
          </w:p>
          <w:p w:rsidR="007108D8" w:rsidRPr="00684364" w:rsidRDefault="007108D8">
            <w:pPr>
              <w:pStyle w:val="TableParagraph"/>
              <w:spacing w:before="11"/>
              <w:rPr>
                <w:sz w:val="23"/>
                <w:lang w:val="hu-HU"/>
              </w:rPr>
            </w:pPr>
          </w:p>
          <w:p w:rsidR="007108D8" w:rsidRPr="00684364" w:rsidRDefault="003516FC">
            <w:pPr>
              <w:pStyle w:val="TableParagraph"/>
              <w:numPr>
                <w:ilvl w:val="0"/>
                <w:numId w:val="41"/>
              </w:numPr>
              <w:tabs>
                <w:tab w:val="left" w:pos="2139"/>
              </w:tabs>
              <w:ind w:left="2138" w:hanging="374"/>
              <w:jc w:val="left"/>
              <w:rPr>
                <w:b/>
                <w:sz w:val="24"/>
                <w:lang w:val="hu-HU"/>
              </w:rPr>
            </w:pPr>
            <w:r w:rsidRPr="00684364">
              <w:rPr>
                <w:b/>
                <w:sz w:val="24"/>
                <w:lang w:val="hu-HU"/>
              </w:rPr>
              <w:t>Nemzetközi</w:t>
            </w:r>
            <w:r w:rsidRPr="00684364">
              <w:rPr>
                <w:b/>
                <w:spacing w:val="-6"/>
                <w:sz w:val="24"/>
                <w:lang w:val="hu-HU"/>
              </w:rPr>
              <w:t xml:space="preserve"> </w:t>
            </w:r>
            <w:r w:rsidRPr="00684364">
              <w:rPr>
                <w:b/>
                <w:sz w:val="24"/>
                <w:lang w:val="hu-HU"/>
              </w:rPr>
              <w:t>minőség</w:t>
            </w:r>
          </w:p>
          <w:p w:rsidR="007108D8" w:rsidRPr="00684364" w:rsidRDefault="007108D8">
            <w:pPr>
              <w:pStyle w:val="TableParagraph"/>
              <w:spacing w:before="11"/>
              <w:rPr>
                <w:sz w:val="23"/>
                <w:lang w:val="hu-HU"/>
              </w:rPr>
            </w:pPr>
          </w:p>
          <w:p w:rsidR="007108D8" w:rsidRPr="00684364" w:rsidRDefault="003516FC">
            <w:pPr>
              <w:pStyle w:val="TableParagraph"/>
              <w:numPr>
                <w:ilvl w:val="0"/>
                <w:numId w:val="41"/>
              </w:numPr>
              <w:tabs>
                <w:tab w:val="left" w:pos="1054"/>
              </w:tabs>
              <w:ind w:left="1053" w:hanging="468"/>
              <w:jc w:val="left"/>
              <w:rPr>
                <w:b/>
                <w:sz w:val="24"/>
                <w:lang w:val="hu-HU"/>
              </w:rPr>
            </w:pPr>
            <w:r w:rsidRPr="00684364">
              <w:rPr>
                <w:b/>
                <w:sz w:val="24"/>
                <w:lang w:val="hu-HU"/>
              </w:rPr>
              <w:t>Korszerű infrastruktúra és</w:t>
            </w:r>
            <w:r w:rsidRPr="00684364">
              <w:rPr>
                <w:b/>
                <w:spacing w:val="-8"/>
                <w:sz w:val="24"/>
                <w:lang w:val="hu-HU"/>
              </w:rPr>
              <w:t xml:space="preserve"> </w:t>
            </w:r>
            <w:r w:rsidRPr="00684364">
              <w:rPr>
                <w:b/>
                <w:sz w:val="24"/>
                <w:lang w:val="hu-HU"/>
              </w:rPr>
              <w:t>szolgáltatások</w:t>
            </w:r>
          </w:p>
          <w:p w:rsidR="007108D8" w:rsidRPr="00684364" w:rsidRDefault="007108D8">
            <w:pPr>
              <w:pStyle w:val="TableParagraph"/>
              <w:spacing w:before="11"/>
              <w:rPr>
                <w:sz w:val="23"/>
                <w:lang w:val="hu-HU"/>
              </w:rPr>
            </w:pPr>
          </w:p>
          <w:p w:rsidR="007108D8" w:rsidRPr="00684364" w:rsidRDefault="003516FC">
            <w:pPr>
              <w:pStyle w:val="TableParagraph"/>
              <w:numPr>
                <w:ilvl w:val="0"/>
                <w:numId w:val="41"/>
              </w:numPr>
              <w:tabs>
                <w:tab w:val="left" w:pos="1390"/>
              </w:tabs>
              <w:ind w:left="1389" w:hanging="561"/>
              <w:jc w:val="left"/>
              <w:rPr>
                <w:b/>
                <w:sz w:val="24"/>
                <w:lang w:val="hu-HU"/>
              </w:rPr>
            </w:pPr>
            <w:r w:rsidRPr="00684364">
              <w:rPr>
                <w:b/>
                <w:sz w:val="24"/>
                <w:lang w:val="hu-HU"/>
              </w:rPr>
              <w:t>Ésszerű intézményi működés és</w:t>
            </w:r>
            <w:r w:rsidRPr="00684364">
              <w:rPr>
                <w:b/>
                <w:spacing w:val="-8"/>
                <w:sz w:val="24"/>
                <w:lang w:val="hu-HU"/>
              </w:rPr>
              <w:t xml:space="preserve"> </w:t>
            </w:r>
            <w:r w:rsidRPr="00684364">
              <w:rPr>
                <w:b/>
                <w:sz w:val="24"/>
                <w:lang w:val="hu-HU"/>
              </w:rPr>
              <w:t>„jó</w:t>
            </w:r>
          </w:p>
          <w:p w:rsidR="007108D8" w:rsidRPr="00684364" w:rsidRDefault="003516FC">
            <w:pPr>
              <w:pStyle w:val="TableParagraph"/>
              <w:ind w:left="2503"/>
              <w:rPr>
                <w:b/>
                <w:sz w:val="24"/>
                <w:lang w:val="hu-HU"/>
              </w:rPr>
            </w:pPr>
            <w:r w:rsidRPr="00684364">
              <w:rPr>
                <w:b/>
                <w:sz w:val="24"/>
                <w:lang w:val="hu-HU"/>
              </w:rPr>
              <w:t>kormányzás”</w:t>
            </w:r>
          </w:p>
          <w:p w:rsidR="007108D8" w:rsidRPr="00684364" w:rsidRDefault="007108D8">
            <w:pPr>
              <w:pStyle w:val="TableParagraph"/>
              <w:rPr>
                <w:sz w:val="24"/>
                <w:lang w:val="hu-HU"/>
              </w:rPr>
            </w:pPr>
          </w:p>
          <w:p w:rsidR="007108D8" w:rsidRPr="00684364" w:rsidRDefault="003516FC">
            <w:pPr>
              <w:pStyle w:val="TableParagraph"/>
              <w:numPr>
                <w:ilvl w:val="0"/>
                <w:numId w:val="41"/>
              </w:numPr>
              <w:tabs>
                <w:tab w:val="left" w:pos="1508"/>
              </w:tabs>
              <w:ind w:left="1507" w:hanging="375"/>
              <w:jc w:val="left"/>
              <w:rPr>
                <w:b/>
                <w:sz w:val="24"/>
                <w:lang w:val="hu-HU"/>
              </w:rPr>
            </w:pPr>
            <w:r w:rsidRPr="00684364">
              <w:rPr>
                <w:b/>
                <w:sz w:val="24"/>
                <w:lang w:val="hu-HU"/>
              </w:rPr>
              <w:t>Minőség és a kiválóság</w:t>
            </w:r>
            <w:r w:rsidRPr="00684364">
              <w:rPr>
                <w:b/>
                <w:spacing w:val="-3"/>
                <w:sz w:val="24"/>
                <w:lang w:val="hu-HU"/>
              </w:rPr>
              <w:t xml:space="preserve"> </w:t>
            </w:r>
            <w:r w:rsidRPr="00684364">
              <w:rPr>
                <w:b/>
                <w:sz w:val="24"/>
                <w:lang w:val="hu-HU"/>
              </w:rPr>
              <w:t>kultúrája</w:t>
            </w:r>
          </w:p>
        </w:tc>
      </w:tr>
    </w:tbl>
    <w:p w:rsidR="007108D8" w:rsidRPr="00684364" w:rsidRDefault="007108D8">
      <w:pPr>
        <w:rPr>
          <w:sz w:val="24"/>
          <w:lang w:val="hu-HU"/>
        </w:rPr>
        <w:sectPr w:rsidR="007108D8" w:rsidRPr="00684364">
          <w:pgSz w:w="11910" w:h="16840"/>
          <w:pgMar w:top="1040" w:right="1220" w:bottom="480" w:left="1240" w:header="0" w:footer="287" w:gutter="0"/>
          <w:cols w:space="708"/>
        </w:sectPr>
      </w:pPr>
    </w:p>
    <w:p w:rsidR="007108D8" w:rsidRPr="00684364" w:rsidRDefault="003516FC">
      <w:pPr>
        <w:pStyle w:val="Cmsor5"/>
        <w:numPr>
          <w:ilvl w:val="0"/>
          <w:numId w:val="7"/>
        </w:numPr>
        <w:tabs>
          <w:tab w:val="left" w:pos="829"/>
          <w:tab w:val="left" w:pos="830"/>
        </w:tabs>
        <w:spacing w:before="76"/>
        <w:jc w:val="left"/>
        <w:rPr>
          <w:lang w:val="hu-HU"/>
        </w:rPr>
      </w:pPr>
      <w:r w:rsidRPr="00684364">
        <w:rPr>
          <w:lang w:val="hu-HU"/>
        </w:rPr>
        <w:t>HATÉKONY</w:t>
      </w:r>
      <w:r w:rsidRPr="00684364">
        <w:rPr>
          <w:spacing w:val="-7"/>
          <w:lang w:val="hu-HU"/>
        </w:rPr>
        <w:t xml:space="preserve"> </w:t>
      </w:r>
      <w:r w:rsidRPr="00684364">
        <w:rPr>
          <w:lang w:val="hu-HU"/>
        </w:rPr>
        <w:t>EGYÜTTMŰKÖDÉSEK</w:t>
      </w:r>
    </w:p>
    <w:p w:rsidR="007108D8" w:rsidRPr="00684364" w:rsidRDefault="007108D8">
      <w:pPr>
        <w:pStyle w:val="Szvegtrzs"/>
        <w:spacing w:before="5"/>
        <w:rPr>
          <w:b/>
          <w:sz w:val="20"/>
          <w:lang w:val="hu-HU"/>
        </w:rPr>
      </w:pPr>
    </w:p>
    <w:p w:rsidR="007108D8" w:rsidRPr="00684364" w:rsidRDefault="003516FC">
      <w:pPr>
        <w:pStyle w:val="Szvegtrzs"/>
        <w:spacing w:line="276" w:lineRule="auto"/>
        <w:ind w:left="116" w:right="120"/>
        <w:jc w:val="both"/>
        <w:rPr>
          <w:lang w:val="hu-HU"/>
        </w:rPr>
      </w:pPr>
      <w:r w:rsidRPr="00684364">
        <w:rPr>
          <w:b/>
          <w:lang w:val="hu-HU"/>
        </w:rPr>
        <w:t>Az NKE az „együttműködés egyeteme”</w:t>
      </w:r>
      <w:r w:rsidRPr="00684364">
        <w:rPr>
          <w:lang w:val="hu-HU"/>
        </w:rPr>
        <w:t>. Ez azt jelenti, hogy a kiválóság mércéjének tekinti a hazai és nemzetközi intézményi (egyetemi, közintézményi) együttműködésben szervezett tudományos programok, publikációk számának, valamint együttműködésben elnyert K+F források mértékének növelését. Az együttműködést, a közérdeket leginkább szolgáló működési formának, a tudományos célokat hatékonyan támogató eszköznek tekinti. Az együttműködés érték, kultúra, amelyben az NKE-nek példát kell mutatnia a közszférában.</w:t>
      </w:r>
    </w:p>
    <w:p w:rsidR="007108D8" w:rsidRPr="00684364" w:rsidRDefault="003516FC">
      <w:pPr>
        <w:pStyle w:val="Cmsor5"/>
        <w:spacing w:before="204"/>
        <w:ind w:left="116" w:firstLine="0"/>
        <w:jc w:val="both"/>
        <w:rPr>
          <w:lang w:val="hu-HU"/>
        </w:rPr>
      </w:pPr>
      <w:r w:rsidRPr="00684364">
        <w:rPr>
          <w:u w:val="thick"/>
          <w:lang w:val="hu-HU"/>
        </w:rPr>
        <w:t>Nemzetstratégiai kormányzati célok</w:t>
      </w:r>
    </w:p>
    <w:p w:rsidR="007108D8" w:rsidRPr="00684364" w:rsidRDefault="007108D8">
      <w:pPr>
        <w:pStyle w:val="Szvegtrzs"/>
        <w:spacing w:before="7"/>
        <w:rPr>
          <w:b/>
          <w:sz w:val="20"/>
          <w:lang w:val="hu-HU"/>
        </w:rPr>
      </w:pPr>
    </w:p>
    <w:p w:rsidR="007108D8" w:rsidRPr="00684364" w:rsidRDefault="003516FC">
      <w:pPr>
        <w:pStyle w:val="Szvegtrzs"/>
        <w:spacing w:line="276" w:lineRule="auto"/>
        <w:ind w:left="116" w:right="115"/>
        <w:jc w:val="both"/>
        <w:rPr>
          <w:lang w:val="hu-HU"/>
        </w:rPr>
      </w:pPr>
      <w:r w:rsidRPr="00684364">
        <w:rPr>
          <w:lang w:val="hu-HU"/>
        </w:rPr>
        <w:t xml:space="preserve">Az </w:t>
      </w:r>
      <w:r w:rsidRPr="00684364">
        <w:rPr>
          <w:b/>
          <w:i/>
          <w:lang w:val="hu-HU"/>
        </w:rPr>
        <w:t xml:space="preserve">NKE törvény </w:t>
      </w:r>
      <w:r w:rsidRPr="00684364">
        <w:rPr>
          <w:lang w:val="hu-HU"/>
        </w:rPr>
        <w:t xml:space="preserve">preambuluma határozza meg az NKE alapításának és egyben jövőbeni fejlesztésének alapvető célját. A </w:t>
      </w:r>
      <w:r w:rsidRPr="00684364">
        <w:rPr>
          <w:b/>
          <w:lang w:val="hu-HU"/>
        </w:rPr>
        <w:t xml:space="preserve">Kormány </w:t>
      </w:r>
      <w:r w:rsidRPr="00684364">
        <w:rPr>
          <w:lang w:val="hu-HU"/>
        </w:rPr>
        <w:t xml:space="preserve">elsődlegesen jogszabályokban és határozatokban fogalmazza meg az NKE-re vonatkozó konkrét célokat. Az </w:t>
      </w:r>
      <w:r w:rsidRPr="00684364">
        <w:rPr>
          <w:b/>
          <w:lang w:val="hu-HU"/>
        </w:rPr>
        <w:t xml:space="preserve">Államreform Bizottság </w:t>
      </w:r>
      <w:r w:rsidRPr="00684364">
        <w:rPr>
          <w:lang w:val="hu-HU"/>
        </w:rPr>
        <w:t>által meghatározott feladatok végrehajtásában az NKE oktatói és kutatói erőforrásait rendelkezésre bocsátja.</w:t>
      </w:r>
    </w:p>
    <w:p w:rsidR="007108D8" w:rsidRPr="00684364" w:rsidRDefault="003516FC">
      <w:pPr>
        <w:pStyle w:val="Szvegtrzs"/>
        <w:spacing w:before="199" w:line="276" w:lineRule="auto"/>
        <w:ind w:left="116" w:right="117"/>
        <w:jc w:val="both"/>
        <w:rPr>
          <w:lang w:val="hu-HU"/>
        </w:rPr>
      </w:pPr>
      <w:r w:rsidRPr="00684364">
        <w:rPr>
          <w:lang w:val="hu-HU"/>
        </w:rPr>
        <w:t xml:space="preserve">A </w:t>
      </w:r>
      <w:r w:rsidRPr="00684364">
        <w:rPr>
          <w:b/>
          <w:lang w:val="hu-HU"/>
        </w:rPr>
        <w:t xml:space="preserve">Fenntartói Testület </w:t>
      </w:r>
      <w:r w:rsidRPr="00684364">
        <w:rPr>
          <w:lang w:val="hu-HU"/>
        </w:rPr>
        <w:t>által képviselt miniszterek határozzák meg a kormányzati célokból következő feladatokat az NKE számára. Az NKE az alapítás óta proaktív módon készíti elő és követi az FT által meghatározott irányokat. Az NKE-nek törekednie kell a fenntartói érdekek és az egyetemi autonómia közötti finom egyensúly fenntartására, amelyet legjobban a stratégiai döntés-előkészítésben az oktatói és kutatói kapacitások kreatív, innovatív működtetése szolgál.</w:t>
      </w:r>
    </w:p>
    <w:p w:rsidR="007108D8" w:rsidRPr="00684364" w:rsidRDefault="003516FC">
      <w:pPr>
        <w:pStyle w:val="Cmsor5"/>
        <w:spacing w:before="204"/>
        <w:ind w:left="116" w:firstLine="0"/>
        <w:jc w:val="both"/>
        <w:rPr>
          <w:lang w:val="hu-HU"/>
        </w:rPr>
      </w:pPr>
      <w:r w:rsidRPr="00684364">
        <w:rPr>
          <w:u w:val="thick"/>
          <w:lang w:val="hu-HU"/>
        </w:rPr>
        <w:t>Hallgatók</w:t>
      </w:r>
    </w:p>
    <w:p w:rsidR="007108D8" w:rsidRPr="00684364" w:rsidRDefault="007108D8">
      <w:pPr>
        <w:pStyle w:val="Szvegtrzs"/>
        <w:spacing w:before="7"/>
        <w:rPr>
          <w:b/>
          <w:sz w:val="20"/>
          <w:lang w:val="hu-HU"/>
        </w:rPr>
      </w:pPr>
    </w:p>
    <w:p w:rsidR="007108D8" w:rsidRPr="00684364" w:rsidRDefault="003516FC">
      <w:pPr>
        <w:pStyle w:val="Szvegtrzs"/>
        <w:spacing w:line="276" w:lineRule="auto"/>
        <w:ind w:left="116" w:right="115"/>
        <w:jc w:val="both"/>
        <w:rPr>
          <w:lang w:val="hu-HU"/>
        </w:rPr>
      </w:pPr>
      <w:r w:rsidRPr="00684364">
        <w:rPr>
          <w:lang w:val="hu-HU"/>
        </w:rPr>
        <w:t xml:space="preserve">A hallgatók, a hallgatói kultúra és önkormányzatiság az NKE vízióinak beteljesítésében alapvető fontosságú. </w:t>
      </w:r>
      <w:r w:rsidRPr="00684364">
        <w:rPr>
          <w:b/>
          <w:lang w:val="hu-HU"/>
        </w:rPr>
        <w:t>Az Egyetem a hallgatókért van, a felelősség a kölcsönösség elvén nyugszik</w:t>
      </w:r>
      <w:r w:rsidRPr="00684364">
        <w:rPr>
          <w:lang w:val="hu-HU"/>
        </w:rPr>
        <w:t>. Az NKE hallgatói önkormányzatai 2015-re felismerték, hogy az egységben is érvényesülhet a különböző hivatásrendi identitás. A hallgatói karok egyre erősebb, érettebb közösséggé formálódnak. Ezt az utat kell folytatni, kritikus és együttműködő, a kölcsönös tiszteleten alapuló kapcsolatban az NKE vezetésével, az oktatói és dolgozói karral.</w:t>
      </w:r>
    </w:p>
    <w:p w:rsidR="007108D8" w:rsidRPr="00684364" w:rsidRDefault="003516FC">
      <w:pPr>
        <w:pStyle w:val="Cmsor5"/>
        <w:spacing w:before="205"/>
        <w:ind w:left="116" w:firstLine="0"/>
        <w:jc w:val="both"/>
        <w:rPr>
          <w:lang w:val="hu-HU"/>
        </w:rPr>
      </w:pPr>
      <w:r w:rsidRPr="00684364">
        <w:rPr>
          <w:u w:val="thick"/>
          <w:lang w:val="hu-HU"/>
        </w:rPr>
        <w:t xml:space="preserve">Közszolgálati, rendészeti, katonai </w:t>
      </w:r>
      <w:r w:rsidRPr="00684364">
        <w:rPr>
          <w:sz w:val="22"/>
          <w:u w:val="thick"/>
          <w:lang w:val="hu-HU"/>
        </w:rPr>
        <w:t xml:space="preserve">és vízügyi </w:t>
      </w:r>
      <w:r w:rsidRPr="00684364">
        <w:rPr>
          <w:u w:val="thick"/>
          <w:lang w:val="hu-HU"/>
        </w:rPr>
        <w:t>intézmények</w:t>
      </w:r>
    </w:p>
    <w:p w:rsidR="007108D8" w:rsidRPr="00684364" w:rsidRDefault="007108D8">
      <w:pPr>
        <w:pStyle w:val="Szvegtrzs"/>
        <w:spacing w:before="8"/>
        <w:rPr>
          <w:b/>
          <w:sz w:val="20"/>
          <w:lang w:val="hu-HU"/>
        </w:rPr>
      </w:pPr>
    </w:p>
    <w:p w:rsidR="007108D8" w:rsidRPr="00684364" w:rsidRDefault="003516FC">
      <w:pPr>
        <w:spacing w:line="276" w:lineRule="auto"/>
        <w:ind w:left="116" w:right="115"/>
        <w:jc w:val="both"/>
        <w:rPr>
          <w:sz w:val="24"/>
          <w:lang w:val="hu-HU"/>
        </w:rPr>
      </w:pPr>
      <w:r w:rsidRPr="00684364">
        <w:rPr>
          <w:sz w:val="24"/>
          <w:lang w:val="hu-HU"/>
        </w:rPr>
        <w:t xml:space="preserve">A közszolgálati továbbképzési rendszerben cél a területi közigazgatás </w:t>
      </w:r>
      <w:r w:rsidRPr="00684364">
        <w:rPr>
          <w:i/>
          <w:sz w:val="24"/>
          <w:lang w:val="hu-HU"/>
        </w:rPr>
        <w:t xml:space="preserve">senior </w:t>
      </w:r>
      <w:r w:rsidRPr="00684364">
        <w:rPr>
          <w:sz w:val="24"/>
          <w:lang w:val="hu-HU"/>
        </w:rPr>
        <w:t xml:space="preserve">tisztviselői állományának és a társegyetemek oktatóinak széleskörű oktatói-szakértői részvétele a továbbképzési programokban. Ennek érdekében </w:t>
      </w:r>
      <w:r w:rsidRPr="00684364">
        <w:rPr>
          <w:b/>
          <w:sz w:val="24"/>
          <w:lang w:val="hu-HU"/>
        </w:rPr>
        <w:t xml:space="preserve">a közszolgálati továbbképzések területi (megyei) központjainak kiépítése, </w:t>
      </w:r>
      <w:r w:rsidRPr="00684364">
        <w:rPr>
          <w:sz w:val="24"/>
          <w:lang w:val="hu-HU"/>
        </w:rPr>
        <w:t>mint szervezetfejlesztési cél a KÖFOP és EFOP programok keretében megvalósítható.</w:t>
      </w:r>
    </w:p>
    <w:p w:rsidR="007108D8" w:rsidRPr="00684364" w:rsidRDefault="003516FC">
      <w:pPr>
        <w:pStyle w:val="Szvegtrzs"/>
        <w:spacing w:before="202" w:line="276" w:lineRule="auto"/>
        <w:ind w:left="116" w:right="114"/>
        <w:jc w:val="both"/>
        <w:rPr>
          <w:lang w:val="hu-HU"/>
        </w:rPr>
      </w:pPr>
      <w:r w:rsidRPr="00684364">
        <w:rPr>
          <w:lang w:val="hu-HU"/>
        </w:rPr>
        <w:t>Az alapítás óta bővülő együttműködési megállapodás-rendszer 2015-re átfogja az államigazgatás teljes spektrumát. A megállapodások aktív és eredményes megvalósítása, ezek nyomon követése és értékelése, a jó együttműködési gyakorlatok bővítése indokolt. A közszolgálati partnerség egyik alappillére a 2015-ben alakult „</w:t>
      </w:r>
      <w:r w:rsidRPr="00684364">
        <w:rPr>
          <w:b/>
          <w:lang w:val="hu-HU"/>
        </w:rPr>
        <w:t>mentorok kollégiuma</w:t>
      </w:r>
      <w:r w:rsidRPr="00684364">
        <w:rPr>
          <w:lang w:val="hu-HU"/>
        </w:rPr>
        <w:t>”, amelynek aktív támogatása az IFT megvalósításában az egyetemi vezetés nyitott és cselekvő közreműködését igényli.</w:t>
      </w:r>
    </w:p>
    <w:p w:rsidR="007108D8" w:rsidRPr="00684364" w:rsidRDefault="007108D8">
      <w:pPr>
        <w:spacing w:line="276" w:lineRule="auto"/>
        <w:jc w:val="both"/>
        <w:rPr>
          <w:lang w:val="hu-HU"/>
        </w:rPr>
        <w:sectPr w:rsidR="007108D8" w:rsidRPr="00684364">
          <w:pgSz w:w="11910" w:h="16840"/>
          <w:pgMar w:top="1040" w:right="1300" w:bottom="540" w:left="1300" w:header="0" w:footer="287" w:gutter="0"/>
          <w:cols w:space="708"/>
        </w:sectPr>
      </w:pPr>
    </w:p>
    <w:p w:rsidR="007108D8" w:rsidRPr="00684364" w:rsidRDefault="003516FC">
      <w:pPr>
        <w:pStyle w:val="Cmsor5"/>
        <w:spacing w:before="72"/>
        <w:ind w:left="116" w:firstLine="0"/>
        <w:rPr>
          <w:lang w:val="hu-HU"/>
        </w:rPr>
      </w:pPr>
      <w:r w:rsidRPr="00684364">
        <w:rPr>
          <w:u w:val="thick"/>
          <w:lang w:val="hu-HU"/>
        </w:rPr>
        <w:t>Társegyetemek és a Magyar Tudományos Akadémia</w:t>
      </w:r>
    </w:p>
    <w:p w:rsidR="007108D8" w:rsidRPr="00684364" w:rsidRDefault="007108D8">
      <w:pPr>
        <w:pStyle w:val="Szvegtrzs"/>
        <w:spacing w:before="7"/>
        <w:rPr>
          <w:b/>
          <w:sz w:val="12"/>
          <w:lang w:val="hu-HU"/>
        </w:rPr>
      </w:pPr>
    </w:p>
    <w:p w:rsidR="007108D8" w:rsidRPr="00684364" w:rsidRDefault="003516FC">
      <w:pPr>
        <w:spacing w:before="91"/>
        <w:ind w:left="116"/>
        <w:jc w:val="both"/>
        <w:rPr>
          <w:lang w:val="hu-HU"/>
        </w:rPr>
      </w:pPr>
      <w:r w:rsidRPr="00684364">
        <w:rPr>
          <w:lang w:val="hu-HU"/>
        </w:rPr>
        <w:t>Az   NKE   elsősorban   partnernek   tekinti   a   hazai   társegyetemeket.   Az   együttműködéseknek  a</w:t>
      </w:r>
    </w:p>
    <w:p w:rsidR="007108D8" w:rsidRPr="00684364" w:rsidRDefault="003516FC">
      <w:pPr>
        <w:spacing w:before="37"/>
        <w:ind w:left="116"/>
        <w:jc w:val="both"/>
        <w:rPr>
          <w:sz w:val="24"/>
          <w:lang w:val="hu-HU"/>
        </w:rPr>
      </w:pPr>
      <w:r w:rsidRPr="00684364">
        <w:rPr>
          <w:b/>
          <w:sz w:val="24"/>
          <w:lang w:val="hu-HU"/>
        </w:rPr>
        <w:t>kölcsönösen  előnyös  (</w:t>
      </w:r>
      <w:r w:rsidRPr="00684364">
        <w:rPr>
          <w:b/>
          <w:i/>
          <w:sz w:val="24"/>
          <w:lang w:val="hu-HU"/>
        </w:rPr>
        <w:t>win-win</w:t>
      </w:r>
      <w:r w:rsidRPr="00684364">
        <w:rPr>
          <w:b/>
          <w:sz w:val="24"/>
          <w:lang w:val="hu-HU"/>
        </w:rPr>
        <w:t xml:space="preserve">)  </w:t>
      </w:r>
      <w:r w:rsidRPr="00684364">
        <w:rPr>
          <w:sz w:val="24"/>
          <w:lang w:val="hu-HU"/>
        </w:rPr>
        <w:t>területeken  kell  működniük.  Nem  rivalizálás  és   egymás</w:t>
      </w:r>
    </w:p>
    <w:p w:rsidR="007108D8" w:rsidRPr="00684364" w:rsidRDefault="003516FC">
      <w:pPr>
        <w:pStyle w:val="Szvegtrzs"/>
        <w:spacing w:before="43" w:line="276" w:lineRule="auto"/>
        <w:ind w:left="116" w:right="117"/>
        <w:jc w:val="both"/>
        <w:rPr>
          <w:lang w:val="hu-HU"/>
        </w:rPr>
      </w:pPr>
      <w:r w:rsidRPr="00684364">
        <w:rPr>
          <w:lang w:val="hu-HU"/>
        </w:rPr>
        <w:t>„legyőzése”, hanem a közérdekű célokat közösen szolgálni tudó intézmények szövetsége: ez az NKE filozófiája a magyar felsőoktatásban. Az MTA a magyar tudomány alappillére, amely még nem találta meg az NKE megfelelő helyét saját tudománypolitikájában. Az MTA és az NKE közötti kölcsönös megértés nemzeti érdek: a hadtudomány, az államtudományok egyes területei, a rendészet tudománya különleges helyet foglalnak el a formálódó társadalomtudományokban. Az Állam, mint fenntartó által kijelölt feladatokat az NKE az MTA-val közösen tudja beteljesíteni, a tudomány minden területének támogatása az MTA felelőssége.</w:t>
      </w:r>
    </w:p>
    <w:p w:rsidR="007108D8" w:rsidRPr="00684364" w:rsidRDefault="003516FC">
      <w:pPr>
        <w:pStyle w:val="Cmsor5"/>
        <w:spacing w:before="207"/>
        <w:ind w:left="116" w:firstLine="0"/>
        <w:jc w:val="both"/>
        <w:rPr>
          <w:lang w:val="hu-HU"/>
        </w:rPr>
      </w:pPr>
      <w:r w:rsidRPr="00684364">
        <w:rPr>
          <w:u w:val="thick"/>
          <w:lang w:val="hu-HU"/>
        </w:rPr>
        <w:t>Külföldi egyetemek</w:t>
      </w:r>
    </w:p>
    <w:p w:rsidR="007108D8" w:rsidRPr="00684364" w:rsidRDefault="007108D8">
      <w:pPr>
        <w:pStyle w:val="Szvegtrzs"/>
        <w:spacing w:before="4"/>
        <w:rPr>
          <w:b/>
          <w:sz w:val="20"/>
          <w:lang w:val="hu-HU"/>
        </w:rPr>
      </w:pPr>
    </w:p>
    <w:p w:rsidR="007108D8" w:rsidRPr="00684364" w:rsidRDefault="003516FC">
      <w:pPr>
        <w:pStyle w:val="Szvegtrzs"/>
        <w:spacing w:before="1" w:line="276" w:lineRule="auto"/>
        <w:ind w:left="116" w:right="120"/>
        <w:jc w:val="both"/>
        <w:rPr>
          <w:lang w:val="hu-HU"/>
        </w:rPr>
      </w:pPr>
      <w:r w:rsidRPr="00684364">
        <w:rPr>
          <w:lang w:val="hu-HU"/>
        </w:rPr>
        <w:t>A nemzetközi közegben nem „magányos versenyzőként”, hanem a nemzeti érdekek és  értékek képviselőjeként, közös célokat és a tudományos minőséget kereső, vonzó intézményi partnerként kell az NKE-nek pozícionálnia magát. A kétoldalú együttműködésekben és a kisebb „szövetségekben” az NKE-hez hasonló profilú intézményekkel tartós és sokoldalú kapcsolatot kell építeni, közös stratégiát és érdekeltséget</w:t>
      </w:r>
      <w:r w:rsidRPr="00684364">
        <w:rPr>
          <w:spacing w:val="-10"/>
          <w:lang w:val="hu-HU"/>
        </w:rPr>
        <w:t xml:space="preserve"> </w:t>
      </w:r>
      <w:r w:rsidRPr="00684364">
        <w:rPr>
          <w:lang w:val="hu-HU"/>
        </w:rPr>
        <w:t>találni.</w:t>
      </w:r>
    </w:p>
    <w:p w:rsidR="007108D8" w:rsidRPr="00684364" w:rsidRDefault="003516FC">
      <w:pPr>
        <w:pStyle w:val="Cmsor5"/>
        <w:spacing w:before="207"/>
        <w:ind w:left="116" w:firstLine="0"/>
        <w:jc w:val="both"/>
        <w:rPr>
          <w:lang w:val="hu-HU"/>
        </w:rPr>
      </w:pPr>
      <w:r w:rsidRPr="00684364">
        <w:rPr>
          <w:u w:val="thick"/>
          <w:lang w:val="hu-HU"/>
        </w:rPr>
        <w:t>Nemzetközi szervezetek</w:t>
      </w:r>
    </w:p>
    <w:p w:rsidR="007108D8" w:rsidRPr="00684364" w:rsidRDefault="007108D8">
      <w:pPr>
        <w:pStyle w:val="Szvegtrzs"/>
        <w:spacing w:before="5"/>
        <w:rPr>
          <w:b/>
          <w:sz w:val="20"/>
          <w:lang w:val="hu-HU"/>
        </w:rPr>
      </w:pPr>
    </w:p>
    <w:p w:rsidR="007108D8" w:rsidRPr="00684364" w:rsidRDefault="003516FC">
      <w:pPr>
        <w:pStyle w:val="Szvegtrzs"/>
        <w:spacing w:line="276" w:lineRule="auto"/>
        <w:ind w:left="116" w:right="113"/>
        <w:jc w:val="both"/>
        <w:rPr>
          <w:lang w:val="hu-HU"/>
        </w:rPr>
      </w:pPr>
      <w:r w:rsidRPr="00684364">
        <w:rPr>
          <w:lang w:val="hu-HU"/>
        </w:rPr>
        <w:t>A nemzetközi felsőoktatás és tudományos szervezetek, hálózatok a nemzetközi kapcsolatépítés és a tudományos teljesítmény nemzetközi kiteljesítésének eszközei.  Elsődleges cél kiváló partnerséget építeni e hálózatok keretei között. Cél ugyanakkor, hogy az Egyetem aktív részese legyen a felsőoktatási diplomáciának, a tudománydiplomácia vezetői közegének. Tudatosan kell ezért az NKE képviselőinek ambícióit és karrierjét támogatni, és a szükséges hazai partnerséget is ennek szolgálatába állítani, mivel nemzeti érdek a magyar akadémiai jelenlét erősítése a</w:t>
      </w:r>
      <w:r w:rsidRPr="00684364">
        <w:rPr>
          <w:spacing w:val="-9"/>
          <w:lang w:val="hu-HU"/>
        </w:rPr>
        <w:t xml:space="preserve"> </w:t>
      </w:r>
      <w:r w:rsidRPr="00684364">
        <w:rPr>
          <w:lang w:val="hu-HU"/>
        </w:rPr>
        <w:t>világban.</w:t>
      </w:r>
    </w:p>
    <w:p w:rsidR="007108D8" w:rsidRPr="00684364" w:rsidRDefault="007108D8">
      <w:pPr>
        <w:pStyle w:val="Szvegtrzs"/>
        <w:rPr>
          <w:sz w:val="26"/>
          <w:lang w:val="hu-HU"/>
        </w:rPr>
      </w:pPr>
    </w:p>
    <w:p w:rsidR="007108D8" w:rsidRPr="00684364" w:rsidRDefault="007108D8">
      <w:pPr>
        <w:pStyle w:val="Szvegtrzs"/>
        <w:spacing w:before="10"/>
        <w:rPr>
          <w:sz w:val="36"/>
          <w:lang w:val="hu-HU"/>
        </w:rPr>
      </w:pPr>
    </w:p>
    <w:p w:rsidR="007108D8" w:rsidRPr="00684364" w:rsidRDefault="003516FC">
      <w:pPr>
        <w:pStyle w:val="Cmsor5"/>
        <w:numPr>
          <w:ilvl w:val="0"/>
          <w:numId w:val="7"/>
        </w:numPr>
        <w:tabs>
          <w:tab w:val="left" w:pos="836"/>
          <w:tab w:val="left" w:pos="837"/>
        </w:tabs>
        <w:spacing w:before="1"/>
        <w:ind w:left="836" w:hanging="607"/>
        <w:jc w:val="left"/>
        <w:rPr>
          <w:lang w:val="hu-HU"/>
        </w:rPr>
      </w:pPr>
      <w:r w:rsidRPr="00684364">
        <w:rPr>
          <w:lang w:val="hu-HU"/>
        </w:rPr>
        <w:t>ÁLLAMTUDOMÁNYI FELSŐOKTATÁSI</w:t>
      </w:r>
      <w:r w:rsidRPr="00684364">
        <w:rPr>
          <w:spacing w:val="-12"/>
          <w:lang w:val="hu-HU"/>
        </w:rPr>
        <w:t xml:space="preserve"> </w:t>
      </w:r>
      <w:r w:rsidRPr="00684364">
        <w:rPr>
          <w:lang w:val="hu-HU"/>
        </w:rPr>
        <w:t>INTÉZMÉNY</w:t>
      </w:r>
    </w:p>
    <w:p w:rsidR="007108D8" w:rsidRPr="00684364" w:rsidRDefault="007108D8">
      <w:pPr>
        <w:pStyle w:val="Szvegtrzs"/>
        <w:rPr>
          <w:b/>
          <w:lang w:val="hu-HU"/>
        </w:rPr>
      </w:pPr>
    </w:p>
    <w:p w:rsidR="007108D8" w:rsidRPr="00684364" w:rsidRDefault="003516FC">
      <w:pPr>
        <w:pStyle w:val="Szvegtrzs"/>
        <w:spacing w:line="276" w:lineRule="auto"/>
        <w:ind w:left="116" w:right="115"/>
        <w:jc w:val="both"/>
        <w:rPr>
          <w:lang w:val="hu-HU"/>
        </w:rPr>
      </w:pPr>
      <w:r w:rsidRPr="00684364">
        <w:rPr>
          <w:lang w:val="hu-HU"/>
        </w:rPr>
        <w:t xml:space="preserve">Az együttműködések, a képzésfejlesztés és a kutatások közös keretét az </w:t>
      </w:r>
      <w:r w:rsidRPr="00684364">
        <w:rPr>
          <w:b/>
          <w:lang w:val="hu-HU"/>
        </w:rPr>
        <w:t xml:space="preserve">NKE államtudományi egyetemmé alakításának </w:t>
      </w:r>
      <w:r w:rsidRPr="00684364">
        <w:rPr>
          <w:lang w:val="hu-HU"/>
        </w:rPr>
        <w:t>célja jelenti. (Kormány 1602/2014. (XI.  4.) Korm. határozata az Államreform Bizottság felállításáról). Az államtudomány önállósága tudományos érvekkel alátámasztható, beágyazódása és elfogadása a hazai és nemzetközi tudományos életbe az NKE stratégiai feladata. Szükségességét a modern állam működésének változó feltételrendszere, valamint a kormányzati szféra szakember-igényének megfelelő speciális tudástartalom biztosítása indokolja. Az államtudományok művelése alkalmazott tudományként az államreform kutatási hátterét is jelenti.</w:t>
      </w:r>
    </w:p>
    <w:p w:rsidR="007108D8" w:rsidRPr="00684364" w:rsidRDefault="003516FC">
      <w:pPr>
        <w:pStyle w:val="Szvegtrzs"/>
        <w:spacing w:before="200" w:line="278" w:lineRule="auto"/>
        <w:ind w:left="116" w:right="123"/>
        <w:jc w:val="both"/>
        <w:rPr>
          <w:lang w:val="hu-HU"/>
        </w:rPr>
      </w:pPr>
      <w:r w:rsidRPr="00684364">
        <w:rPr>
          <w:lang w:val="hu-HU"/>
        </w:rPr>
        <w:t>Az NKE törvény nevesíti az államtudományi és közigazgatási felsőoktatás területét, és az NKE-t feljogosítja az államtudomány területén szakfejlesztésre és oklevél kiadására.</w:t>
      </w:r>
    </w:p>
    <w:p w:rsidR="007108D8" w:rsidRPr="00684364" w:rsidRDefault="003516FC">
      <w:pPr>
        <w:pStyle w:val="Cmsor5"/>
        <w:spacing w:before="202" w:line="273" w:lineRule="auto"/>
        <w:ind w:left="116" w:right="113" w:firstLine="0"/>
        <w:jc w:val="both"/>
        <w:rPr>
          <w:b w:val="0"/>
          <w:lang w:val="hu-HU"/>
        </w:rPr>
      </w:pPr>
      <w:r w:rsidRPr="00684364">
        <w:rPr>
          <w:lang w:val="hu-HU"/>
        </w:rPr>
        <w:t>Az NKE-nek a hazai és nemzetközi tudományos intézményekkel közösen szükséges újrafogalmaznia az államtudomány helyét a  társadalomtudományok rendszerében</w:t>
      </w:r>
      <w:r w:rsidRPr="00684364">
        <w:rPr>
          <w:b w:val="0"/>
          <w:lang w:val="hu-HU"/>
        </w:rPr>
        <w:t>.   Az</w:t>
      </w:r>
    </w:p>
    <w:p w:rsidR="007108D8" w:rsidRPr="00684364" w:rsidRDefault="007108D8">
      <w:pPr>
        <w:spacing w:line="273" w:lineRule="auto"/>
        <w:jc w:val="both"/>
        <w:rPr>
          <w:lang w:val="hu-HU"/>
        </w:rPr>
        <w:sectPr w:rsidR="007108D8" w:rsidRPr="00684364">
          <w:pgSz w:w="11910" w:h="16840"/>
          <w:pgMar w:top="1560" w:right="1300" w:bottom="540" w:left="1300" w:header="0" w:footer="287" w:gutter="0"/>
          <w:cols w:space="708"/>
        </w:sectPr>
      </w:pPr>
    </w:p>
    <w:p w:rsidR="007108D8" w:rsidRPr="00684364" w:rsidRDefault="003516FC">
      <w:pPr>
        <w:spacing w:before="71" w:line="276" w:lineRule="auto"/>
        <w:ind w:left="116" w:right="114"/>
        <w:jc w:val="both"/>
        <w:rPr>
          <w:sz w:val="24"/>
          <w:lang w:val="hu-HU"/>
        </w:rPr>
      </w:pPr>
      <w:r w:rsidRPr="00684364">
        <w:rPr>
          <w:sz w:val="24"/>
          <w:lang w:val="hu-HU"/>
        </w:rPr>
        <w:t xml:space="preserve">NKE által kimunkált definíció szerint </w:t>
      </w:r>
      <w:r w:rsidRPr="00684364">
        <w:rPr>
          <w:i/>
          <w:sz w:val="24"/>
          <w:lang w:val="hu-HU"/>
        </w:rPr>
        <w:t xml:space="preserve">az államtudomány olyan társadalomtudomány, amely az állam létének, működésének és kormányzásának azon tárgyköreit kutatja, amelyek kizárólag a különböző társadalomtudományok állammal kapcsolatos kutatásainak együttes alkalmazásával vizsgálhatóak. </w:t>
      </w:r>
      <w:r w:rsidRPr="00684364">
        <w:rPr>
          <w:sz w:val="24"/>
          <w:lang w:val="hu-HU"/>
        </w:rPr>
        <w:t>Kutatási tárgyát, módszerét és kutatási eredményeit a társadalomtudományi komplexitás és transzdiszciplinaritás jellemzi, ezáltal az államtudomány az államkutatások önálló és sajátlagos keretét jelenti. A társadalomtudományok gyors átalakulást és interdiszciplináris fejlődést (regionális tanulmányok, vezetéstudomány stb.) mutattak az elmúlt évtizedekben. Az MTA bizottsági struktúrába történő beilleszkedés egy hosszabb folyamat (a tudományterület definiálása és argumentációja, a lehetséges szinergiák azonosítása, szakmai konszenzus kialakítása) eredményeként megvalósítható. Az államtudományt nemzetközi szinten is érthetővé és érdekessé kell</w:t>
      </w:r>
      <w:r w:rsidRPr="00684364">
        <w:rPr>
          <w:spacing w:val="-9"/>
          <w:sz w:val="24"/>
          <w:lang w:val="hu-HU"/>
        </w:rPr>
        <w:t xml:space="preserve"> </w:t>
      </w:r>
      <w:r w:rsidRPr="00684364">
        <w:rPr>
          <w:sz w:val="24"/>
          <w:lang w:val="hu-HU"/>
        </w:rPr>
        <w:t>tenni.</w:t>
      </w:r>
    </w:p>
    <w:p w:rsidR="007108D8" w:rsidRPr="00684364" w:rsidRDefault="007108D8">
      <w:pPr>
        <w:pStyle w:val="Szvegtrzs"/>
        <w:spacing w:before="10"/>
        <w:rPr>
          <w:sz w:val="27"/>
          <w:lang w:val="hu-HU"/>
        </w:rPr>
      </w:pPr>
    </w:p>
    <w:p w:rsidR="007108D8" w:rsidRPr="00684364" w:rsidRDefault="003516FC">
      <w:pPr>
        <w:pStyle w:val="Szvegtrzs"/>
        <w:ind w:left="116"/>
        <w:jc w:val="both"/>
        <w:rPr>
          <w:lang w:val="hu-HU"/>
        </w:rPr>
      </w:pPr>
      <w:r w:rsidRPr="00684364">
        <w:rPr>
          <w:lang w:val="hu-HU"/>
        </w:rPr>
        <w:t>Az államtudományi egyetemmé válás fejlesztési irányai:</w:t>
      </w:r>
    </w:p>
    <w:p w:rsidR="007108D8" w:rsidRPr="00684364" w:rsidRDefault="003516FC">
      <w:pPr>
        <w:pStyle w:val="Cmsor5"/>
        <w:numPr>
          <w:ilvl w:val="1"/>
          <w:numId w:val="7"/>
        </w:numPr>
        <w:tabs>
          <w:tab w:val="left" w:pos="836"/>
          <w:tab w:val="left" w:pos="837"/>
        </w:tabs>
        <w:spacing w:before="165"/>
        <w:rPr>
          <w:lang w:val="hu-HU"/>
        </w:rPr>
      </w:pPr>
      <w:r w:rsidRPr="00684364">
        <w:rPr>
          <w:lang w:val="hu-HU"/>
        </w:rPr>
        <w:t>Szervezetfejlesztés, fogalmi és név nomenklatúra</w:t>
      </w:r>
      <w:r w:rsidRPr="00684364">
        <w:rPr>
          <w:spacing w:val="-8"/>
          <w:lang w:val="hu-HU"/>
        </w:rPr>
        <w:t xml:space="preserve"> </w:t>
      </w:r>
      <w:r w:rsidRPr="00684364">
        <w:rPr>
          <w:lang w:val="hu-HU"/>
        </w:rPr>
        <w:t>átalakítása</w:t>
      </w:r>
    </w:p>
    <w:p w:rsidR="007108D8" w:rsidRPr="00684364" w:rsidRDefault="003516FC">
      <w:pPr>
        <w:pStyle w:val="Listaszerbekezds"/>
        <w:numPr>
          <w:ilvl w:val="1"/>
          <w:numId w:val="7"/>
        </w:numPr>
        <w:tabs>
          <w:tab w:val="left" w:pos="836"/>
          <w:tab w:val="left" w:pos="837"/>
        </w:tabs>
        <w:spacing w:before="39"/>
        <w:rPr>
          <w:b/>
          <w:sz w:val="24"/>
          <w:lang w:val="hu-HU"/>
        </w:rPr>
      </w:pPr>
      <w:r w:rsidRPr="00684364">
        <w:rPr>
          <w:b/>
          <w:sz w:val="24"/>
          <w:lang w:val="hu-HU"/>
        </w:rPr>
        <w:t>Képzés – és</w:t>
      </w:r>
      <w:r w:rsidRPr="00684364">
        <w:rPr>
          <w:b/>
          <w:spacing w:val="-8"/>
          <w:sz w:val="24"/>
          <w:lang w:val="hu-HU"/>
        </w:rPr>
        <w:t xml:space="preserve"> </w:t>
      </w:r>
      <w:r w:rsidRPr="00684364">
        <w:rPr>
          <w:b/>
          <w:sz w:val="24"/>
          <w:lang w:val="hu-HU"/>
        </w:rPr>
        <w:t>tananyagfejlesztés</w:t>
      </w:r>
    </w:p>
    <w:p w:rsidR="007108D8" w:rsidRPr="00684364" w:rsidRDefault="003516FC">
      <w:pPr>
        <w:pStyle w:val="Listaszerbekezds"/>
        <w:numPr>
          <w:ilvl w:val="1"/>
          <w:numId w:val="7"/>
        </w:numPr>
        <w:tabs>
          <w:tab w:val="left" w:pos="836"/>
          <w:tab w:val="left" w:pos="837"/>
        </w:tabs>
        <w:spacing w:before="41"/>
        <w:rPr>
          <w:b/>
          <w:sz w:val="24"/>
          <w:lang w:val="hu-HU"/>
        </w:rPr>
      </w:pPr>
      <w:r w:rsidRPr="00684364">
        <w:rPr>
          <w:b/>
          <w:sz w:val="24"/>
          <w:lang w:val="hu-HU"/>
        </w:rPr>
        <w:t>A közszolgálati karrierbe épített posztgraduális</w:t>
      </w:r>
      <w:r w:rsidRPr="00684364">
        <w:rPr>
          <w:b/>
          <w:spacing w:val="-13"/>
          <w:sz w:val="24"/>
          <w:lang w:val="hu-HU"/>
        </w:rPr>
        <w:t xml:space="preserve"> </w:t>
      </w:r>
      <w:r w:rsidRPr="00684364">
        <w:rPr>
          <w:b/>
          <w:sz w:val="24"/>
          <w:lang w:val="hu-HU"/>
        </w:rPr>
        <w:t>képzések</w:t>
      </w:r>
    </w:p>
    <w:p w:rsidR="007108D8" w:rsidRPr="00684364" w:rsidRDefault="003516FC">
      <w:pPr>
        <w:pStyle w:val="Listaszerbekezds"/>
        <w:numPr>
          <w:ilvl w:val="1"/>
          <w:numId w:val="7"/>
        </w:numPr>
        <w:tabs>
          <w:tab w:val="left" w:pos="836"/>
          <w:tab w:val="left" w:pos="837"/>
        </w:tabs>
        <w:spacing w:before="39"/>
        <w:rPr>
          <w:b/>
          <w:sz w:val="24"/>
          <w:lang w:val="hu-HU"/>
        </w:rPr>
      </w:pPr>
      <w:r w:rsidRPr="00684364">
        <w:rPr>
          <w:b/>
          <w:sz w:val="24"/>
          <w:lang w:val="hu-HU"/>
        </w:rPr>
        <w:t>A doktori iskolák/képzések</w:t>
      </w:r>
      <w:r w:rsidRPr="00684364">
        <w:rPr>
          <w:b/>
          <w:spacing w:val="-10"/>
          <w:sz w:val="24"/>
          <w:lang w:val="hu-HU"/>
        </w:rPr>
        <w:t xml:space="preserve"> </w:t>
      </w:r>
      <w:r w:rsidRPr="00684364">
        <w:rPr>
          <w:b/>
          <w:sz w:val="24"/>
          <w:lang w:val="hu-HU"/>
        </w:rPr>
        <w:t>fejlesztése</w:t>
      </w:r>
    </w:p>
    <w:p w:rsidR="007108D8" w:rsidRPr="00684364" w:rsidRDefault="003516FC">
      <w:pPr>
        <w:pStyle w:val="Listaszerbekezds"/>
        <w:numPr>
          <w:ilvl w:val="1"/>
          <w:numId w:val="7"/>
        </w:numPr>
        <w:tabs>
          <w:tab w:val="left" w:pos="836"/>
          <w:tab w:val="left" w:pos="837"/>
        </w:tabs>
        <w:spacing w:before="42"/>
        <w:rPr>
          <w:b/>
          <w:sz w:val="24"/>
          <w:lang w:val="hu-HU"/>
        </w:rPr>
      </w:pPr>
      <w:r w:rsidRPr="00684364">
        <w:rPr>
          <w:b/>
          <w:sz w:val="24"/>
          <w:lang w:val="hu-HU"/>
        </w:rPr>
        <w:t>Kutatási prioritások</w:t>
      </w:r>
      <w:r w:rsidRPr="00684364">
        <w:rPr>
          <w:b/>
          <w:spacing w:val="-8"/>
          <w:sz w:val="24"/>
          <w:lang w:val="hu-HU"/>
        </w:rPr>
        <w:t xml:space="preserve"> </w:t>
      </w:r>
      <w:r w:rsidRPr="00684364">
        <w:rPr>
          <w:b/>
          <w:sz w:val="24"/>
          <w:lang w:val="hu-HU"/>
        </w:rPr>
        <w:t>meghatározása</w:t>
      </w:r>
    </w:p>
    <w:p w:rsidR="007108D8" w:rsidRPr="00684364" w:rsidRDefault="007108D8">
      <w:pPr>
        <w:pStyle w:val="Szvegtrzs"/>
        <w:rPr>
          <w:b/>
          <w:sz w:val="28"/>
          <w:lang w:val="hu-HU"/>
        </w:rPr>
      </w:pPr>
    </w:p>
    <w:p w:rsidR="007108D8" w:rsidRPr="00684364" w:rsidRDefault="003516FC">
      <w:pPr>
        <w:pStyle w:val="Listaszerbekezds"/>
        <w:numPr>
          <w:ilvl w:val="0"/>
          <w:numId w:val="40"/>
        </w:numPr>
        <w:tabs>
          <w:tab w:val="left" w:pos="837"/>
        </w:tabs>
        <w:spacing w:before="236" w:line="379" w:lineRule="auto"/>
        <w:ind w:right="2309" w:firstLine="360"/>
        <w:jc w:val="left"/>
        <w:rPr>
          <w:b/>
          <w:sz w:val="24"/>
          <w:lang w:val="hu-HU"/>
        </w:rPr>
      </w:pPr>
      <w:r w:rsidRPr="00684364">
        <w:rPr>
          <w:b/>
          <w:sz w:val="24"/>
          <w:lang w:val="hu-HU"/>
        </w:rPr>
        <w:t xml:space="preserve">Szervezetfejlesztés, fogalmi és név nómenklatúra átalakítása </w:t>
      </w:r>
      <w:r w:rsidRPr="00684364">
        <w:rPr>
          <w:b/>
          <w:sz w:val="24"/>
          <w:u w:val="thick"/>
          <w:lang w:val="hu-HU"/>
        </w:rPr>
        <w:t>Kutatási stratégia – Államreform – Államtudományi</w:t>
      </w:r>
      <w:r w:rsidRPr="00684364">
        <w:rPr>
          <w:b/>
          <w:spacing w:val="-10"/>
          <w:sz w:val="24"/>
          <w:u w:val="thick"/>
          <w:lang w:val="hu-HU"/>
        </w:rPr>
        <w:t xml:space="preserve"> </w:t>
      </w:r>
      <w:r w:rsidRPr="00684364">
        <w:rPr>
          <w:b/>
          <w:sz w:val="24"/>
          <w:u w:val="thick"/>
          <w:lang w:val="hu-HU"/>
        </w:rPr>
        <w:t>Intézet</w:t>
      </w:r>
    </w:p>
    <w:p w:rsidR="007108D8" w:rsidRPr="00684364" w:rsidRDefault="003516FC">
      <w:pPr>
        <w:pStyle w:val="Szvegtrzs"/>
        <w:spacing w:before="1" w:line="276" w:lineRule="auto"/>
        <w:ind w:left="116" w:right="111"/>
        <w:jc w:val="both"/>
        <w:rPr>
          <w:lang w:val="hu-HU"/>
        </w:rPr>
      </w:pPr>
      <w:r w:rsidRPr="00684364">
        <w:rPr>
          <w:lang w:val="hu-HU"/>
        </w:rPr>
        <w:t xml:space="preserve">Az államtudomány megerősítése az NKE minden egységére kiterjedő </w:t>
      </w:r>
      <w:r w:rsidRPr="00684364">
        <w:rPr>
          <w:b/>
          <w:lang w:val="hu-HU"/>
        </w:rPr>
        <w:t xml:space="preserve">egységes és összehangolt kutatásirányítást </w:t>
      </w:r>
      <w:r w:rsidRPr="00684364">
        <w:rPr>
          <w:lang w:val="hu-HU"/>
        </w:rPr>
        <w:t xml:space="preserve">tesz szükségessé. Ebben a keretben kell előkészíteni </w:t>
      </w:r>
      <w:r w:rsidRPr="00684364">
        <w:rPr>
          <w:b/>
          <w:lang w:val="hu-HU"/>
        </w:rPr>
        <w:t>az Egyetem komplex kutatási stratégiáját</w:t>
      </w:r>
      <w:r w:rsidRPr="00684364">
        <w:rPr>
          <w:lang w:val="hu-HU"/>
        </w:rPr>
        <w:t xml:space="preserve">, karközi (intézetközi) kutatásokat generálni és koncentrált forrásmenedzsmenttel támogatni a kutatási programokat. A szervezetfejlesztésben olyan </w:t>
      </w:r>
      <w:r w:rsidRPr="00684364">
        <w:rPr>
          <w:b/>
          <w:lang w:val="hu-HU"/>
        </w:rPr>
        <w:t xml:space="preserve">központi egységre </w:t>
      </w:r>
      <w:r w:rsidRPr="00684364">
        <w:rPr>
          <w:lang w:val="hu-HU"/>
        </w:rPr>
        <w:t xml:space="preserve">van szükség (Államtudományi Intézet), amely összehangolja  a karok és intézetek kutatási céljait, a kutatási stratégiát érvényesíti, alkalmas a központi K+F forrásgazdálkodásra és a projekt alapú működésre. Az </w:t>
      </w:r>
      <w:r w:rsidRPr="00684364">
        <w:rPr>
          <w:b/>
          <w:lang w:val="hu-HU"/>
        </w:rPr>
        <w:t xml:space="preserve">oktatás-kutatás egységének elve </w:t>
      </w:r>
      <w:r w:rsidRPr="00684364">
        <w:rPr>
          <w:lang w:val="hu-HU"/>
        </w:rPr>
        <w:t>alapján a kutatók és kutatási egységek a karokban működnek.</w:t>
      </w:r>
    </w:p>
    <w:p w:rsidR="007108D8" w:rsidRPr="00684364" w:rsidRDefault="003516FC">
      <w:pPr>
        <w:spacing w:before="120" w:line="276" w:lineRule="auto"/>
        <w:ind w:left="116" w:right="115"/>
        <w:jc w:val="both"/>
        <w:rPr>
          <w:sz w:val="24"/>
          <w:lang w:val="hu-HU"/>
        </w:rPr>
      </w:pPr>
      <w:r w:rsidRPr="00684364">
        <w:rPr>
          <w:sz w:val="24"/>
          <w:lang w:val="hu-HU"/>
        </w:rPr>
        <w:t xml:space="preserve">Fontos, hogy az </w:t>
      </w:r>
      <w:r w:rsidRPr="00684364">
        <w:rPr>
          <w:b/>
          <w:sz w:val="24"/>
          <w:lang w:val="hu-HU"/>
        </w:rPr>
        <w:t>Államreform II.-t koordináló kormányzati szervekkel, testületekkel (Államreform Bizottság) szoros együttműködés</w:t>
      </w:r>
      <w:r w:rsidRPr="00684364">
        <w:rPr>
          <w:sz w:val="24"/>
          <w:lang w:val="hu-HU"/>
        </w:rPr>
        <w:t>t tartson fenn a kutatásirányító egység. A 2013-ban indult Jó Állam Kutatóműhely és a jó állam mérhetőségével kapcsolatos átfogó kutatások irányítása követendő eljárási modell és bevált gyakorlat az Államreform II. kutatási támogatására. Az Államreform II.-t megalapozó elemzéseket, méréseket szervező és kommunikáló egységnek a kutatásirányítás keretén belül javasolt működnie.</w:t>
      </w:r>
    </w:p>
    <w:p w:rsidR="007108D8" w:rsidRPr="00684364" w:rsidRDefault="003516FC">
      <w:pPr>
        <w:pStyle w:val="Cmsor5"/>
        <w:spacing w:before="206"/>
        <w:ind w:left="116" w:firstLine="0"/>
        <w:jc w:val="both"/>
        <w:rPr>
          <w:lang w:val="hu-HU"/>
        </w:rPr>
      </w:pPr>
      <w:r w:rsidRPr="00684364">
        <w:rPr>
          <w:u w:val="thick"/>
          <w:lang w:val="hu-HU"/>
        </w:rPr>
        <w:t>Államtudományi és közigazgatási felsőoktatás – kari szervezet</w:t>
      </w:r>
    </w:p>
    <w:p w:rsidR="007108D8" w:rsidRPr="00684364" w:rsidRDefault="007108D8">
      <w:pPr>
        <w:pStyle w:val="Szvegtrzs"/>
        <w:spacing w:before="9"/>
        <w:rPr>
          <w:b/>
          <w:sz w:val="22"/>
          <w:lang w:val="hu-HU"/>
        </w:rPr>
      </w:pPr>
    </w:p>
    <w:p w:rsidR="007108D8" w:rsidRPr="00684364" w:rsidRDefault="003516FC">
      <w:pPr>
        <w:pStyle w:val="Szvegtrzs"/>
        <w:spacing w:before="90" w:line="276" w:lineRule="auto"/>
        <w:ind w:left="116" w:right="112"/>
        <w:jc w:val="both"/>
        <w:rPr>
          <w:lang w:val="hu-HU"/>
        </w:rPr>
      </w:pPr>
      <w:r w:rsidRPr="00684364">
        <w:rPr>
          <w:lang w:val="hu-HU"/>
        </w:rPr>
        <w:t xml:space="preserve">Az NKE törvény 2015-ben a közigazgatási felsőoktatási területet az „államtudományi és közigazgatási” bővítéssel új fejlődési pályára állította. Ennek konzekvenciájaként a Közigazgatás-tudományi Kart a törvényi fogalomhasználathoz kell közelíteni (pl. Államtudományi és Közigazgatás-tudományi Kar). A Kar szervezete az NKE alapítását követő átszervezéssel jól szolgálta a közigazgatási alap- és mesterképzés megújítását és a vezetői oktatói kar megerősítését. Az államtudomány megerősítésének új képzési és   </w:t>
      </w:r>
      <w:r w:rsidRPr="00684364">
        <w:rPr>
          <w:spacing w:val="6"/>
          <w:lang w:val="hu-HU"/>
        </w:rPr>
        <w:t xml:space="preserve"> </w:t>
      </w:r>
      <w:r w:rsidRPr="00684364">
        <w:rPr>
          <w:lang w:val="hu-HU"/>
        </w:rPr>
        <w:t>kutatási</w:t>
      </w:r>
    </w:p>
    <w:p w:rsidR="007108D8" w:rsidRPr="00684364" w:rsidRDefault="007108D8">
      <w:pPr>
        <w:spacing w:line="276" w:lineRule="auto"/>
        <w:jc w:val="both"/>
        <w:rPr>
          <w:lang w:val="hu-HU"/>
        </w:rPr>
        <w:sectPr w:rsidR="007108D8" w:rsidRPr="00684364">
          <w:pgSz w:w="11910" w:h="16840"/>
          <w:pgMar w:top="1040" w:right="1300" w:bottom="540" w:left="1300" w:header="0" w:footer="287" w:gutter="0"/>
          <w:cols w:space="708"/>
        </w:sectPr>
      </w:pPr>
    </w:p>
    <w:p w:rsidR="007108D8" w:rsidRPr="00684364" w:rsidRDefault="003516FC">
      <w:pPr>
        <w:pStyle w:val="Szvegtrzs"/>
        <w:spacing w:before="71" w:line="276" w:lineRule="auto"/>
        <w:ind w:left="116" w:right="117"/>
        <w:jc w:val="both"/>
        <w:rPr>
          <w:lang w:val="hu-HU"/>
        </w:rPr>
      </w:pPr>
      <w:r w:rsidRPr="00684364">
        <w:rPr>
          <w:lang w:val="hu-HU"/>
        </w:rPr>
        <w:t xml:space="preserve">feladatrendszere azonban szükségessé teszi </w:t>
      </w:r>
      <w:r w:rsidRPr="00684364">
        <w:rPr>
          <w:b/>
          <w:lang w:val="hu-HU"/>
        </w:rPr>
        <w:t xml:space="preserve">a kari szervezet újragondolását </w:t>
      </w:r>
      <w:r w:rsidRPr="00684364">
        <w:rPr>
          <w:lang w:val="hu-HU"/>
        </w:rPr>
        <w:t>és egyben annak koncentráltabb, az új képzési programokhoz jobban igazodó megszervezését.</w:t>
      </w:r>
    </w:p>
    <w:p w:rsidR="007108D8" w:rsidRPr="00684364" w:rsidRDefault="003516FC">
      <w:pPr>
        <w:spacing w:before="1" w:line="276" w:lineRule="auto"/>
        <w:ind w:left="116" w:right="115"/>
        <w:jc w:val="both"/>
        <w:rPr>
          <w:sz w:val="24"/>
          <w:lang w:val="hu-HU"/>
        </w:rPr>
      </w:pPr>
      <w:r w:rsidRPr="00684364">
        <w:rPr>
          <w:sz w:val="24"/>
          <w:lang w:val="hu-HU"/>
        </w:rPr>
        <w:t xml:space="preserve">A KÖFOP 2020 a szervezetfejlesztéshez forrást biztosít a </w:t>
      </w:r>
      <w:r w:rsidRPr="00684364">
        <w:rPr>
          <w:b/>
          <w:sz w:val="24"/>
          <w:lang w:val="hu-HU"/>
        </w:rPr>
        <w:t xml:space="preserve">„Közszolgálati kiválósági központ fejlesztése” </w:t>
      </w:r>
      <w:r w:rsidRPr="00684364">
        <w:rPr>
          <w:sz w:val="24"/>
          <w:lang w:val="hu-HU"/>
        </w:rPr>
        <w:t>projekt keretében. Ennek célja nemzetközi szinten is versenyképes tudásközpontok létrehozása az NKE keretein belül.</w:t>
      </w:r>
    </w:p>
    <w:p w:rsidR="007108D8" w:rsidRPr="00684364" w:rsidRDefault="007108D8">
      <w:pPr>
        <w:pStyle w:val="Szvegtrzs"/>
        <w:rPr>
          <w:sz w:val="28"/>
          <w:lang w:val="hu-HU"/>
        </w:rPr>
      </w:pPr>
    </w:p>
    <w:p w:rsidR="007108D8" w:rsidRPr="00684364" w:rsidRDefault="003516FC">
      <w:pPr>
        <w:pStyle w:val="Cmsor5"/>
        <w:numPr>
          <w:ilvl w:val="0"/>
          <w:numId w:val="40"/>
        </w:numPr>
        <w:tabs>
          <w:tab w:val="left" w:pos="837"/>
        </w:tabs>
        <w:ind w:left="836"/>
        <w:jc w:val="left"/>
        <w:rPr>
          <w:lang w:val="hu-HU"/>
        </w:rPr>
      </w:pPr>
      <w:r w:rsidRPr="00684364">
        <w:rPr>
          <w:lang w:val="hu-HU"/>
        </w:rPr>
        <w:t>Képzés- és</w:t>
      </w:r>
      <w:r w:rsidRPr="00684364">
        <w:rPr>
          <w:spacing w:val="-9"/>
          <w:lang w:val="hu-HU"/>
        </w:rPr>
        <w:t xml:space="preserve"> </w:t>
      </w:r>
      <w:r w:rsidRPr="00684364">
        <w:rPr>
          <w:lang w:val="hu-HU"/>
        </w:rPr>
        <w:t>tananyagfejlesztés</w:t>
      </w:r>
    </w:p>
    <w:p w:rsidR="007108D8" w:rsidRPr="00684364" w:rsidRDefault="007108D8">
      <w:pPr>
        <w:pStyle w:val="Szvegtrzs"/>
        <w:rPr>
          <w:b/>
          <w:sz w:val="26"/>
          <w:lang w:val="hu-HU"/>
        </w:rPr>
      </w:pPr>
    </w:p>
    <w:p w:rsidR="007108D8" w:rsidRPr="00684364" w:rsidRDefault="007108D8">
      <w:pPr>
        <w:pStyle w:val="Szvegtrzs"/>
        <w:spacing w:before="1"/>
        <w:rPr>
          <w:b/>
          <w:sz w:val="22"/>
          <w:lang w:val="hu-HU"/>
        </w:rPr>
      </w:pPr>
    </w:p>
    <w:p w:rsidR="007108D8" w:rsidRPr="00684364" w:rsidRDefault="003516FC">
      <w:pPr>
        <w:pStyle w:val="Szvegtrzs"/>
        <w:spacing w:line="276" w:lineRule="auto"/>
        <w:ind w:left="116" w:right="113"/>
        <w:jc w:val="both"/>
        <w:rPr>
          <w:lang w:val="hu-HU"/>
        </w:rPr>
      </w:pPr>
      <w:r w:rsidRPr="00684364">
        <w:rPr>
          <w:lang w:val="hu-HU"/>
        </w:rPr>
        <w:t xml:space="preserve">Az NKE törvényben nevesített </w:t>
      </w:r>
      <w:r w:rsidRPr="00684364">
        <w:rPr>
          <w:b/>
          <w:lang w:val="hu-HU"/>
        </w:rPr>
        <w:t xml:space="preserve">államtudományi mesterszak </w:t>
      </w:r>
      <w:r w:rsidRPr="00684364">
        <w:rPr>
          <w:lang w:val="hu-HU"/>
        </w:rPr>
        <w:t xml:space="preserve">ötéves képzés keretében,  doktori fokozatot ad a végzettek számára. A képzés akkreditációját 2015-ben, a képzést 2017- ben el kell indítani. </w:t>
      </w:r>
      <w:r w:rsidRPr="00684364">
        <w:rPr>
          <w:b/>
          <w:lang w:val="hu-HU"/>
        </w:rPr>
        <w:t xml:space="preserve">Az államtudományi mesterképzés a közszolgálati életpálya megalapozója. </w:t>
      </w:r>
      <w:r w:rsidRPr="00684364">
        <w:rPr>
          <w:lang w:val="hu-HU"/>
        </w:rPr>
        <w:t xml:space="preserve">A népszerű jogászképzés valós alternatívájaként kell megjelennie a közszolgálati ambíciókkal rendelkező fiatalok előtt. </w:t>
      </w:r>
      <w:r w:rsidRPr="00684364">
        <w:rPr>
          <w:b/>
          <w:lang w:val="hu-HU"/>
        </w:rPr>
        <w:t>A képzésnek komplex államkutatásokon kell alapulnia</w:t>
      </w:r>
      <w:r w:rsidRPr="00684364">
        <w:rPr>
          <w:lang w:val="hu-HU"/>
        </w:rPr>
        <w:t>: az állami feladatokat átfogó megközelítéssel, az állami humántőkét rendszerszemlélettel kezelni tudó szakembereket kell képezni, akik a közpolitikai stratégiai tervezést ágazati, szakpolitikai költségvetési-gazdasági szemlélettel tudják alkalmazni, továbbá ismerik a kormányzati modelleket, technikákat, az alapvető közjogi és közigazgatási jogi kereteket, átlátják az állami működést meghatározó és befolyásoló társadalmi, politikai, gazdasági és emberi</w:t>
      </w:r>
      <w:r w:rsidRPr="00684364">
        <w:rPr>
          <w:spacing w:val="-11"/>
          <w:lang w:val="hu-HU"/>
        </w:rPr>
        <w:t xml:space="preserve"> </w:t>
      </w:r>
      <w:r w:rsidRPr="00684364">
        <w:rPr>
          <w:lang w:val="hu-HU"/>
        </w:rPr>
        <w:t>tényezőket.</w:t>
      </w:r>
    </w:p>
    <w:p w:rsidR="007108D8" w:rsidRPr="00684364" w:rsidRDefault="003516FC">
      <w:pPr>
        <w:spacing w:before="199" w:line="276" w:lineRule="auto"/>
        <w:ind w:left="116" w:right="118"/>
        <w:jc w:val="both"/>
        <w:rPr>
          <w:sz w:val="24"/>
          <w:lang w:val="hu-HU"/>
        </w:rPr>
      </w:pPr>
      <w:r w:rsidRPr="00684364">
        <w:rPr>
          <w:sz w:val="24"/>
          <w:lang w:val="hu-HU"/>
        </w:rPr>
        <w:t xml:space="preserve">A </w:t>
      </w:r>
      <w:r w:rsidRPr="00684364">
        <w:rPr>
          <w:b/>
          <w:sz w:val="24"/>
          <w:lang w:val="hu-HU"/>
        </w:rPr>
        <w:t xml:space="preserve">tananyagban testet öltő tudásanyag </w:t>
      </w:r>
      <w:r w:rsidRPr="00684364">
        <w:rPr>
          <w:sz w:val="24"/>
          <w:lang w:val="hu-HU"/>
        </w:rPr>
        <w:t xml:space="preserve">igazolja, hogy egyetemhez méltóan a kutatási eredmények alapozzák meg az oktatást és eljutnak a hallgatókhoz. Az államtudományi képzés felépítése mindenekelőtt </w:t>
      </w:r>
      <w:r w:rsidRPr="00684364">
        <w:rPr>
          <w:b/>
          <w:sz w:val="24"/>
          <w:lang w:val="hu-HU"/>
        </w:rPr>
        <w:t xml:space="preserve">az államkutatások eredményeire épülő minőségi tananyagfejlesztést </w:t>
      </w:r>
      <w:r w:rsidRPr="00684364">
        <w:rPr>
          <w:sz w:val="24"/>
          <w:lang w:val="hu-HU"/>
        </w:rPr>
        <w:t>jelent. A tudásközvetítés legkorszerűbb formáiban, a nyomtatott könyveken túl e-könyvek és e-learning tananyagok formájában a hallgatókat és a teljes közszolgálat tudásigényét egyszerre kell szolgálni.</w:t>
      </w:r>
    </w:p>
    <w:p w:rsidR="007108D8" w:rsidRPr="00684364" w:rsidRDefault="007108D8">
      <w:pPr>
        <w:pStyle w:val="Szvegtrzs"/>
        <w:rPr>
          <w:sz w:val="26"/>
          <w:lang w:val="hu-HU"/>
        </w:rPr>
      </w:pPr>
    </w:p>
    <w:p w:rsidR="007108D8" w:rsidRPr="00684364" w:rsidRDefault="003516FC">
      <w:pPr>
        <w:pStyle w:val="Cmsor5"/>
        <w:numPr>
          <w:ilvl w:val="0"/>
          <w:numId w:val="40"/>
        </w:numPr>
        <w:tabs>
          <w:tab w:val="left" w:pos="837"/>
        </w:tabs>
        <w:spacing w:before="224"/>
        <w:ind w:left="836"/>
        <w:jc w:val="left"/>
        <w:rPr>
          <w:lang w:val="hu-HU"/>
        </w:rPr>
      </w:pPr>
      <w:r w:rsidRPr="00684364">
        <w:rPr>
          <w:lang w:val="hu-HU"/>
        </w:rPr>
        <w:t>A közszolgálati karrierbe épített posztgraduális</w:t>
      </w:r>
      <w:r w:rsidRPr="00684364">
        <w:rPr>
          <w:spacing w:val="-15"/>
          <w:lang w:val="hu-HU"/>
        </w:rPr>
        <w:t xml:space="preserve"> </w:t>
      </w:r>
      <w:r w:rsidRPr="00684364">
        <w:rPr>
          <w:lang w:val="hu-HU"/>
        </w:rPr>
        <w:t>képzések</w:t>
      </w:r>
    </w:p>
    <w:p w:rsidR="007108D8" w:rsidRPr="00684364" w:rsidRDefault="007108D8">
      <w:pPr>
        <w:pStyle w:val="Szvegtrzs"/>
        <w:spacing w:before="9"/>
        <w:rPr>
          <w:b/>
          <w:sz w:val="30"/>
          <w:lang w:val="hu-HU"/>
        </w:rPr>
      </w:pPr>
    </w:p>
    <w:p w:rsidR="007108D8" w:rsidRPr="00684364" w:rsidRDefault="003516FC">
      <w:pPr>
        <w:pStyle w:val="Szvegtrzs"/>
        <w:spacing w:line="276" w:lineRule="auto"/>
        <w:ind w:left="116" w:right="115"/>
        <w:jc w:val="both"/>
        <w:rPr>
          <w:lang w:val="hu-HU"/>
        </w:rPr>
      </w:pPr>
      <w:r w:rsidRPr="00684364">
        <w:rPr>
          <w:b/>
          <w:lang w:val="hu-HU"/>
        </w:rPr>
        <w:t xml:space="preserve">A közszolgálati életpályák és az előmenetel tudásalapjait </w:t>
      </w:r>
      <w:r w:rsidRPr="00684364">
        <w:rPr>
          <w:lang w:val="hu-HU"/>
        </w:rPr>
        <w:t xml:space="preserve">a 2013-ban indult közszolgálati továbbképzési rendszer, a rendészeti és a katonai vezető– és továbbképzés, valamint az előmeneteli vizsgarendszerek szolgálják. Az NKE államtudományi egyetemmé fejlesztése és az állami humántőke reformterve olyan </w:t>
      </w:r>
      <w:r w:rsidRPr="00684364">
        <w:rPr>
          <w:b/>
          <w:lang w:val="hu-HU"/>
        </w:rPr>
        <w:t xml:space="preserve">posztgraduális képzésfejlesztést </w:t>
      </w:r>
      <w:r w:rsidRPr="00684364">
        <w:rPr>
          <w:lang w:val="hu-HU"/>
        </w:rPr>
        <w:t>tesz szükségessé, amely az állammal kapcsolatos új és átfogó kutatások eredményeit, a komplex államszervezési szemléletet és a nemzetközi nívójú korszerű közszolgálati tudást beépíti az életpálya egyes</w:t>
      </w:r>
      <w:r w:rsidRPr="00684364">
        <w:rPr>
          <w:spacing w:val="-5"/>
          <w:lang w:val="hu-HU"/>
        </w:rPr>
        <w:t xml:space="preserve"> </w:t>
      </w:r>
      <w:r w:rsidRPr="00684364">
        <w:rPr>
          <w:lang w:val="hu-HU"/>
        </w:rPr>
        <w:t>szakaszaiba.</w:t>
      </w:r>
    </w:p>
    <w:p w:rsidR="007108D8" w:rsidRPr="00684364" w:rsidRDefault="003516FC">
      <w:pPr>
        <w:pStyle w:val="Szvegtrzs"/>
        <w:spacing w:before="202"/>
        <w:ind w:left="116"/>
        <w:jc w:val="both"/>
        <w:rPr>
          <w:lang w:val="hu-HU"/>
        </w:rPr>
      </w:pPr>
      <w:r w:rsidRPr="00684364">
        <w:rPr>
          <w:lang w:val="hu-HU"/>
        </w:rPr>
        <w:t>Az NKE-nek ezért fejlesztenie kell:</w:t>
      </w:r>
    </w:p>
    <w:p w:rsidR="007108D8" w:rsidRPr="00684364" w:rsidRDefault="003516FC">
      <w:pPr>
        <w:pStyle w:val="Listaszerbekezds"/>
        <w:numPr>
          <w:ilvl w:val="0"/>
          <w:numId w:val="39"/>
        </w:numPr>
        <w:tabs>
          <w:tab w:val="left" w:pos="477"/>
        </w:tabs>
        <w:spacing w:before="160" w:line="276" w:lineRule="auto"/>
        <w:ind w:right="118"/>
        <w:jc w:val="both"/>
        <w:rPr>
          <w:sz w:val="24"/>
          <w:lang w:val="hu-HU"/>
        </w:rPr>
      </w:pPr>
      <w:r w:rsidRPr="00684364">
        <w:rPr>
          <w:sz w:val="24"/>
          <w:lang w:val="hu-HU"/>
        </w:rPr>
        <w:t xml:space="preserve">olyan mesterszintű posztgraduális karrierképzést, amely a </w:t>
      </w:r>
      <w:r w:rsidRPr="00684364">
        <w:rPr>
          <w:b/>
          <w:sz w:val="24"/>
          <w:lang w:val="hu-HU"/>
        </w:rPr>
        <w:t xml:space="preserve">közszolgálati vezetői előmenetel </w:t>
      </w:r>
      <w:r w:rsidRPr="00684364">
        <w:rPr>
          <w:sz w:val="24"/>
          <w:lang w:val="hu-HU"/>
        </w:rPr>
        <w:t>feltételévé válhat (Kormányzati tanulmányok MA fejlesztése</w:t>
      </w:r>
      <w:r w:rsidRPr="00684364">
        <w:rPr>
          <w:spacing w:val="-20"/>
          <w:sz w:val="24"/>
          <w:lang w:val="hu-HU"/>
        </w:rPr>
        <w:t xml:space="preserve"> </w:t>
      </w:r>
      <w:r w:rsidRPr="00684364">
        <w:rPr>
          <w:sz w:val="24"/>
          <w:lang w:val="hu-HU"/>
        </w:rPr>
        <w:t>folyamatban),</w:t>
      </w:r>
    </w:p>
    <w:p w:rsidR="007108D8" w:rsidRPr="00684364" w:rsidRDefault="003516FC">
      <w:pPr>
        <w:pStyle w:val="Listaszerbekezds"/>
        <w:numPr>
          <w:ilvl w:val="0"/>
          <w:numId w:val="39"/>
        </w:numPr>
        <w:tabs>
          <w:tab w:val="left" w:pos="477"/>
        </w:tabs>
        <w:spacing w:line="276" w:lineRule="auto"/>
        <w:ind w:right="115"/>
        <w:jc w:val="both"/>
        <w:rPr>
          <w:sz w:val="24"/>
          <w:lang w:val="hu-HU"/>
        </w:rPr>
      </w:pPr>
      <w:r w:rsidRPr="00684364">
        <w:rPr>
          <w:sz w:val="24"/>
          <w:lang w:val="hu-HU"/>
        </w:rPr>
        <w:t xml:space="preserve">olyan posztgraduális programot, amely </w:t>
      </w:r>
      <w:r w:rsidRPr="00684364">
        <w:rPr>
          <w:b/>
          <w:sz w:val="24"/>
          <w:lang w:val="hu-HU"/>
        </w:rPr>
        <w:t xml:space="preserve">magasabb szintre emeli a  jelenlegi közigazgatási szakvizsga tudás– és kompetenciaszintjét </w:t>
      </w:r>
      <w:r w:rsidRPr="00684364">
        <w:rPr>
          <w:sz w:val="24"/>
          <w:lang w:val="hu-HU"/>
        </w:rPr>
        <w:t>a tisztviselői előmeneteli rendszerben,</w:t>
      </w:r>
    </w:p>
    <w:p w:rsidR="007108D8" w:rsidRPr="00684364" w:rsidRDefault="003516FC">
      <w:pPr>
        <w:pStyle w:val="Listaszerbekezds"/>
        <w:numPr>
          <w:ilvl w:val="0"/>
          <w:numId w:val="39"/>
        </w:numPr>
        <w:tabs>
          <w:tab w:val="left" w:pos="477"/>
        </w:tabs>
        <w:spacing w:line="276" w:lineRule="auto"/>
        <w:ind w:right="119"/>
        <w:jc w:val="both"/>
        <w:rPr>
          <w:sz w:val="24"/>
          <w:lang w:val="hu-HU"/>
        </w:rPr>
      </w:pPr>
      <w:r w:rsidRPr="00684364">
        <w:rPr>
          <w:sz w:val="24"/>
          <w:lang w:val="hu-HU"/>
        </w:rPr>
        <w:t>az államtudományi kutatási stratégia eredményeit be kell építeni a közszolgálati továbbképzések és vezetőképzések</w:t>
      </w:r>
      <w:r w:rsidRPr="00684364">
        <w:rPr>
          <w:spacing w:val="-9"/>
          <w:sz w:val="24"/>
          <w:lang w:val="hu-HU"/>
        </w:rPr>
        <w:t xml:space="preserve"> </w:t>
      </w:r>
      <w:r w:rsidRPr="00684364">
        <w:rPr>
          <w:sz w:val="24"/>
          <w:lang w:val="hu-HU"/>
        </w:rPr>
        <w:t>programjaiba.</w:t>
      </w:r>
    </w:p>
    <w:p w:rsidR="007108D8" w:rsidRPr="00684364" w:rsidRDefault="007108D8">
      <w:pPr>
        <w:spacing w:line="276" w:lineRule="auto"/>
        <w:jc w:val="both"/>
        <w:rPr>
          <w:sz w:val="24"/>
          <w:lang w:val="hu-HU"/>
        </w:rPr>
        <w:sectPr w:rsidR="007108D8" w:rsidRPr="00684364">
          <w:pgSz w:w="11910" w:h="16840"/>
          <w:pgMar w:top="1040" w:right="1300" w:bottom="540" w:left="1300" w:header="0" w:footer="287" w:gutter="0"/>
          <w:cols w:space="708"/>
        </w:sectPr>
      </w:pPr>
    </w:p>
    <w:p w:rsidR="007108D8" w:rsidRPr="00684364" w:rsidRDefault="003516FC">
      <w:pPr>
        <w:pStyle w:val="Cmsor5"/>
        <w:numPr>
          <w:ilvl w:val="0"/>
          <w:numId w:val="40"/>
        </w:numPr>
        <w:tabs>
          <w:tab w:val="left" w:pos="957"/>
        </w:tabs>
        <w:spacing w:before="76"/>
        <w:ind w:left="956"/>
        <w:jc w:val="left"/>
        <w:rPr>
          <w:lang w:val="hu-HU"/>
        </w:rPr>
      </w:pPr>
      <w:r w:rsidRPr="00684364">
        <w:rPr>
          <w:lang w:val="hu-HU"/>
        </w:rPr>
        <w:t>Doktori iskola/képzés</w:t>
      </w:r>
      <w:r w:rsidRPr="00684364">
        <w:rPr>
          <w:spacing w:val="-11"/>
          <w:lang w:val="hu-HU"/>
        </w:rPr>
        <w:t xml:space="preserve"> </w:t>
      </w:r>
      <w:r w:rsidRPr="00684364">
        <w:rPr>
          <w:lang w:val="hu-HU"/>
        </w:rPr>
        <w:t>fejlesztése</w:t>
      </w:r>
    </w:p>
    <w:p w:rsidR="007108D8" w:rsidRPr="00684364" w:rsidRDefault="007108D8">
      <w:pPr>
        <w:pStyle w:val="Szvegtrzs"/>
        <w:rPr>
          <w:b/>
          <w:sz w:val="26"/>
          <w:lang w:val="hu-HU"/>
        </w:rPr>
      </w:pPr>
    </w:p>
    <w:p w:rsidR="007108D8" w:rsidRPr="00684364" w:rsidRDefault="007108D8">
      <w:pPr>
        <w:pStyle w:val="Szvegtrzs"/>
        <w:spacing w:before="2"/>
        <w:rPr>
          <w:b/>
          <w:sz w:val="22"/>
          <w:lang w:val="hu-HU"/>
        </w:rPr>
      </w:pPr>
    </w:p>
    <w:p w:rsidR="007108D8" w:rsidRPr="00684364" w:rsidRDefault="003516FC">
      <w:pPr>
        <w:pStyle w:val="Szvegtrzs"/>
        <w:spacing w:before="1" w:line="276" w:lineRule="auto"/>
        <w:ind w:left="236" w:right="115"/>
        <w:jc w:val="both"/>
        <w:rPr>
          <w:lang w:val="hu-HU"/>
        </w:rPr>
      </w:pPr>
      <w:r w:rsidRPr="00684364">
        <w:rPr>
          <w:lang w:val="hu-HU"/>
        </w:rPr>
        <w:t xml:space="preserve">Az NKE vezetése által is javasolt </w:t>
      </w:r>
      <w:r w:rsidRPr="00684364">
        <w:rPr>
          <w:b/>
          <w:lang w:val="hu-HU"/>
        </w:rPr>
        <w:t xml:space="preserve">államtudomány-koncepció </w:t>
      </w:r>
      <w:r w:rsidRPr="00684364">
        <w:rPr>
          <w:lang w:val="hu-HU"/>
        </w:rPr>
        <w:t xml:space="preserve">szerint az államtudomány nem a társadalomtudományi államkutatások gyűjtőfogalma, azaz nem „vonja ki” az államkutatást más társadalomtudományokból (hadtudományból, rendészettudományból stb.). A társadalomtudományok államkutatásai annyiban tekinthetőek  államtudománynak, amennyiben más társadalomtudományok nézeteit is alkalmazó komplex megközelítésen alapulnak. A </w:t>
      </w:r>
      <w:r w:rsidRPr="00684364">
        <w:rPr>
          <w:b/>
          <w:lang w:val="hu-HU"/>
        </w:rPr>
        <w:t xml:space="preserve">had- és rendészettudomány kutatási területe </w:t>
      </w:r>
      <w:r w:rsidRPr="00684364">
        <w:rPr>
          <w:lang w:val="hu-HU"/>
        </w:rPr>
        <w:t>túlmutat (pl. kriminológia, paramilitáris fegyveres erők) az állam kérdéskörén, így ezek sajátlagos tudománytani kereteit meg kell tartani. Az államtudomány nem vonja el a hadtudomány és a rendészettudomány államkutatási tartalmát, tudománytani komplexitásában azonban ezeket</w:t>
      </w:r>
      <w:r w:rsidRPr="00684364">
        <w:rPr>
          <w:spacing w:val="-14"/>
          <w:lang w:val="hu-HU"/>
        </w:rPr>
        <w:t xml:space="preserve"> </w:t>
      </w:r>
      <w:r w:rsidRPr="00684364">
        <w:rPr>
          <w:lang w:val="hu-HU"/>
        </w:rPr>
        <w:t>meghaladja.</w:t>
      </w:r>
    </w:p>
    <w:p w:rsidR="007108D8" w:rsidRPr="00684364" w:rsidRDefault="003516FC">
      <w:pPr>
        <w:pStyle w:val="Cmsor5"/>
        <w:spacing w:before="205" w:line="276" w:lineRule="auto"/>
        <w:ind w:left="236" w:right="116" w:firstLine="0"/>
        <w:jc w:val="both"/>
        <w:rPr>
          <w:lang w:val="hu-HU"/>
        </w:rPr>
      </w:pPr>
      <w:r w:rsidRPr="00684364">
        <w:rPr>
          <w:lang w:val="hu-HU"/>
        </w:rPr>
        <w:t>Az államtudományt a doktori képzésekbe a kutatás-módszertani komplexitás, a transzdiszciplináris és átfogó szemlélet hangsúlyozásával kell beemelni.</w:t>
      </w:r>
    </w:p>
    <w:p w:rsidR="007108D8" w:rsidRPr="00684364" w:rsidRDefault="003516FC">
      <w:pPr>
        <w:spacing w:before="197" w:line="276" w:lineRule="auto"/>
        <w:ind w:left="236" w:right="113"/>
        <w:jc w:val="both"/>
        <w:rPr>
          <w:sz w:val="24"/>
          <w:lang w:val="hu-HU"/>
        </w:rPr>
      </w:pPr>
      <w:r w:rsidRPr="00684364">
        <w:rPr>
          <w:sz w:val="24"/>
          <w:lang w:val="hu-HU"/>
        </w:rPr>
        <w:t xml:space="preserve">A </w:t>
      </w:r>
      <w:r w:rsidRPr="00684364">
        <w:rPr>
          <w:b/>
          <w:sz w:val="24"/>
          <w:lang w:val="hu-HU"/>
        </w:rPr>
        <w:t xml:space="preserve">Közigazgatás-tudományi Doktori Iskola </w:t>
      </w:r>
      <w:r w:rsidRPr="00684364">
        <w:rPr>
          <w:sz w:val="24"/>
          <w:lang w:val="hu-HU"/>
        </w:rPr>
        <w:t xml:space="preserve">2013-ban indult működése megalapozta az államtudomány doktori képzésbe történő beépítését. Megfontolandó, hogy a közigazgatás tudománya kaphat-e önálló tudománytani karaktert az „államtudomány” mellett: az államtudomány bevezetése egy állam– és közigazgatás-tudományi doktori iskola felé mutat.  A közigazgatás-tudomány nevesítése az államkutatások közigazgatási súlypontját jelezné. Erről a fejlesztésről az Egyetem tudományos testületeinek és szenátusának kell döntenie. A fejlesztés a jelenlegi </w:t>
      </w:r>
      <w:r w:rsidRPr="00684364">
        <w:rPr>
          <w:b/>
          <w:sz w:val="24"/>
          <w:lang w:val="hu-HU"/>
        </w:rPr>
        <w:t>Közigazgatás-tudományi Doktori Iskola jelentős kutatás- módszertani fejlesztését és tematikai bővítését</w:t>
      </w:r>
      <w:r w:rsidRPr="00684364">
        <w:rPr>
          <w:b/>
          <w:spacing w:val="-9"/>
          <w:sz w:val="24"/>
          <w:lang w:val="hu-HU"/>
        </w:rPr>
        <w:t xml:space="preserve"> </w:t>
      </w:r>
      <w:r w:rsidRPr="00684364">
        <w:rPr>
          <w:b/>
          <w:sz w:val="24"/>
          <w:lang w:val="hu-HU"/>
        </w:rPr>
        <w:t>jelenti</w:t>
      </w:r>
      <w:r w:rsidRPr="00684364">
        <w:rPr>
          <w:sz w:val="24"/>
          <w:lang w:val="hu-HU"/>
        </w:rPr>
        <w:t>.</w:t>
      </w:r>
    </w:p>
    <w:p w:rsidR="007108D8" w:rsidRPr="00684364" w:rsidRDefault="007108D8">
      <w:pPr>
        <w:pStyle w:val="Szvegtrzs"/>
        <w:rPr>
          <w:sz w:val="26"/>
          <w:lang w:val="hu-HU"/>
        </w:rPr>
      </w:pPr>
    </w:p>
    <w:p w:rsidR="007108D8" w:rsidRPr="00684364" w:rsidRDefault="003516FC">
      <w:pPr>
        <w:pStyle w:val="Cmsor5"/>
        <w:numPr>
          <w:ilvl w:val="0"/>
          <w:numId w:val="40"/>
        </w:numPr>
        <w:tabs>
          <w:tab w:val="left" w:pos="957"/>
        </w:tabs>
        <w:spacing w:before="225"/>
        <w:ind w:left="956"/>
        <w:jc w:val="left"/>
        <w:rPr>
          <w:lang w:val="hu-HU"/>
        </w:rPr>
      </w:pPr>
      <w:r w:rsidRPr="00684364">
        <w:rPr>
          <w:lang w:val="hu-HU"/>
        </w:rPr>
        <w:t>Kutatási prioritások</w:t>
      </w:r>
      <w:r w:rsidRPr="00684364">
        <w:rPr>
          <w:spacing w:val="-8"/>
          <w:lang w:val="hu-HU"/>
        </w:rPr>
        <w:t xml:space="preserve"> </w:t>
      </w:r>
      <w:r w:rsidRPr="00684364">
        <w:rPr>
          <w:lang w:val="hu-HU"/>
        </w:rPr>
        <w:t>meghatározása</w:t>
      </w:r>
    </w:p>
    <w:p w:rsidR="007108D8" w:rsidRPr="00684364" w:rsidRDefault="007108D8">
      <w:pPr>
        <w:pStyle w:val="Szvegtrzs"/>
        <w:rPr>
          <w:b/>
          <w:sz w:val="26"/>
          <w:lang w:val="hu-HU"/>
        </w:rPr>
      </w:pPr>
    </w:p>
    <w:p w:rsidR="007108D8" w:rsidRPr="00684364" w:rsidRDefault="007108D8">
      <w:pPr>
        <w:pStyle w:val="Szvegtrzs"/>
        <w:rPr>
          <w:b/>
          <w:sz w:val="22"/>
          <w:lang w:val="hu-HU"/>
        </w:rPr>
      </w:pPr>
    </w:p>
    <w:p w:rsidR="007108D8" w:rsidRPr="00684364" w:rsidRDefault="003516FC">
      <w:pPr>
        <w:pStyle w:val="Szvegtrzs"/>
        <w:spacing w:line="276" w:lineRule="auto"/>
        <w:ind w:left="236" w:right="116"/>
        <w:jc w:val="both"/>
        <w:rPr>
          <w:lang w:val="hu-HU"/>
        </w:rPr>
      </w:pPr>
      <w:r w:rsidRPr="00684364">
        <w:rPr>
          <w:lang w:val="hu-HU"/>
        </w:rPr>
        <w:t xml:space="preserve">Az Egyetem szerteágazó kutatási tevékenységét </w:t>
      </w:r>
      <w:r w:rsidRPr="00684364">
        <w:rPr>
          <w:b/>
          <w:lang w:val="hu-HU"/>
        </w:rPr>
        <w:t xml:space="preserve">stratégiai szintű kutatási prioritások kijelölésével </w:t>
      </w:r>
      <w:r w:rsidRPr="00684364">
        <w:rPr>
          <w:lang w:val="hu-HU"/>
        </w:rPr>
        <w:t xml:space="preserve">kell koncentráltabbá, az egyetemi víziók és célok (kiválóság, államreform, közszolgálat-fejlesztés, nemzetköziesítés) szolgálatában eredményesebbé tenni. A kutatási prioritásokat a megkezdett fejlesztésekből is kiindulva, a fenntartói igényeket figyelembe véve, a hazai és nemzetközi, felsőoktatási és közszolgálati stratégiai környezet szem előtt tartásával kell meghatározni. Az államtudományi képzésfejlesztés új súlypontokat ad a kutatásnak. A képzésfejlesztés, a doktori iskolák fejlesztése csak a kutatási kiválóságot is megjelenítő kutatásstratégia alapjain lehet eredményes. A kutatási prioritások kifejezik az </w:t>
      </w:r>
      <w:r w:rsidRPr="00684364">
        <w:rPr>
          <w:b/>
          <w:lang w:val="hu-HU"/>
        </w:rPr>
        <w:t>NKE társadalomtudományi sokszínűségét</w:t>
      </w:r>
      <w:r w:rsidRPr="00684364">
        <w:rPr>
          <w:lang w:val="hu-HU"/>
        </w:rPr>
        <w:t xml:space="preserve">, egyidejűleg azonban kirajzolják az államtudomány lényegét adó </w:t>
      </w:r>
      <w:r w:rsidRPr="00684364">
        <w:rPr>
          <w:b/>
          <w:lang w:val="hu-HU"/>
        </w:rPr>
        <w:t xml:space="preserve">kutatás-módszertani komplexitást </w:t>
      </w:r>
      <w:r w:rsidRPr="00684364">
        <w:rPr>
          <w:lang w:val="hu-HU"/>
        </w:rPr>
        <w:t>és interdiszciplinaritást.</w:t>
      </w:r>
    </w:p>
    <w:p w:rsidR="007108D8" w:rsidRPr="00684364" w:rsidRDefault="007108D8">
      <w:pPr>
        <w:pStyle w:val="Szvegtrzs"/>
        <w:rPr>
          <w:sz w:val="26"/>
          <w:lang w:val="hu-HU"/>
        </w:rPr>
      </w:pPr>
    </w:p>
    <w:p w:rsidR="007108D8" w:rsidRPr="00684364" w:rsidRDefault="007108D8">
      <w:pPr>
        <w:pStyle w:val="Szvegtrzs"/>
        <w:spacing w:before="8"/>
        <w:rPr>
          <w:sz w:val="36"/>
          <w:lang w:val="hu-HU"/>
        </w:rPr>
      </w:pPr>
    </w:p>
    <w:p w:rsidR="007108D8" w:rsidRPr="00684364" w:rsidRDefault="003516FC">
      <w:pPr>
        <w:pStyle w:val="Szvegtrzs"/>
        <w:ind w:left="236"/>
        <w:jc w:val="both"/>
        <w:rPr>
          <w:lang w:val="hu-HU"/>
        </w:rPr>
      </w:pPr>
      <w:r w:rsidRPr="00684364">
        <w:rPr>
          <w:u w:val="single"/>
          <w:lang w:val="hu-HU"/>
        </w:rPr>
        <w:t>Az IFT az alábbi kutatásokat szorgalmazza:</w:t>
      </w:r>
    </w:p>
    <w:p w:rsidR="007108D8" w:rsidRPr="00684364" w:rsidRDefault="003516FC">
      <w:pPr>
        <w:pStyle w:val="Listaszerbekezds"/>
        <w:numPr>
          <w:ilvl w:val="0"/>
          <w:numId w:val="38"/>
        </w:numPr>
        <w:tabs>
          <w:tab w:val="left" w:pos="597"/>
        </w:tabs>
        <w:spacing w:before="161" w:line="276" w:lineRule="auto"/>
        <w:ind w:right="114" w:hanging="487"/>
        <w:jc w:val="both"/>
        <w:rPr>
          <w:sz w:val="24"/>
          <w:lang w:val="hu-HU"/>
        </w:rPr>
      </w:pPr>
      <w:r w:rsidRPr="00684364">
        <w:rPr>
          <w:sz w:val="24"/>
          <w:lang w:val="hu-HU"/>
        </w:rPr>
        <w:t xml:space="preserve">A </w:t>
      </w:r>
      <w:r w:rsidRPr="00684364">
        <w:rPr>
          <w:b/>
          <w:sz w:val="24"/>
          <w:lang w:val="hu-HU"/>
        </w:rPr>
        <w:t xml:space="preserve">kormányzati hatékonyságot </w:t>
      </w:r>
      <w:r w:rsidRPr="00684364">
        <w:rPr>
          <w:sz w:val="24"/>
          <w:lang w:val="hu-HU"/>
        </w:rPr>
        <w:t xml:space="preserve">különböző hatásterületeken történő </w:t>
      </w:r>
      <w:r w:rsidRPr="00684364">
        <w:rPr>
          <w:b/>
          <w:sz w:val="24"/>
          <w:lang w:val="hu-HU"/>
        </w:rPr>
        <w:t xml:space="preserve">mérő– és értékelőrendszert </w:t>
      </w:r>
      <w:r w:rsidRPr="00684364">
        <w:rPr>
          <w:sz w:val="24"/>
          <w:lang w:val="hu-HU"/>
        </w:rPr>
        <w:t>kimunkáló „jó állam” kutatások követendő modellt jelentenek a  kutatás stratégiai szemléletében, módszerében és eredményességében. Az államreform folyamat egyes releváns területeihez (pl. haderő, közbiztonság, igazságügy, vállalati versenyképesség, adóbürokrácia) kapcsolódva, a Jó Állam Jelentés módszertanából kiindulva speciális-ágazati kutatásokat kell</w:t>
      </w:r>
      <w:r w:rsidRPr="00684364">
        <w:rPr>
          <w:spacing w:val="-9"/>
          <w:sz w:val="24"/>
          <w:lang w:val="hu-HU"/>
        </w:rPr>
        <w:t xml:space="preserve"> </w:t>
      </w:r>
      <w:r w:rsidRPr="00684364">
        <w:rPr>
          <w:sz w:val="24"/>
          <w:lang w:val="hu-HU"/>
        </w:rPr>
        <w:t>folytatni.</w:t>
      </w:r>
    </w:p>
    <w:p w:rsidR="007108D8" w:rsidRPr="00684364" w:rsidRDefault="007108D8">
      <w:pPr>
        <w:spacing w:line="276" w:lineRule="auto"/>
        <w:jc w:val="both"/>
        <w:rPr>
          <w:sz w:val="24"/>
          <w:lang w:val="hu-HU"/>
        </w:rPr>
        <w:sectPr w:rsidR="007108D8" w:rsidRPr="00684364">
          <w:pgSz w:w="11910" w:h="16840"/>
          <w:pgMar w:top="1040" w:right="1300" w:bottom="540" w:left="1180" w:header="0" w:footer="287" w:gutter="0"/>
          <w:cols w:space="708"/>
        </w:sectPr>
      </w:pPr>
    </w:p>
    <w:p w:rsidR="007108D8" w:rsidRPr="00684364" w:rsidRDefault="003516FC">
      <w:pPr>
        <w:pStyle w:val="Cmsor5"/>
        <w:numPr>
          <w:ilvl w:val="0"/>
          <w:numId w:val="38"/>
        </w:numPr>
        <w:tabs>
          <w:tab w:val="left" w:pos="857"/>
        </w:tabs>
        <w:spacing w:before="71" w:line="276" w:lineRule="auto"/>
        <w:ind w:left="856" w:right="121" w:hanging="555"/>
        <w:jc w:val="both"/>
        <w:rPr>
          <w:b w:val="0"/>
          <w:lang w:val="hu-HU"/>
        </w:rPr>
      </w:pPr>
      <w:r w:rsidRPr="00684364">
        <w:rPr>
          <w:b w:val="0"/>
          <w:lang w:val="hu-HU"/>
        </w:rPr>
        <w:t xml:space="preserve">A </w:t>
      </w:r>
      <w:r w:rsidRPr="00684364">
        <w:rPr>
          <w:lang w:val="hu-HU"/>
        </w:rPr>
        <w:t xml:space="preserve">védelmi szektor képességeinek rendszeres és átfogó értékelését és mérését megalapozó indikátor-rendszert </w:t>
      </w:r>
      <w:r w:rsidRPr="00684364">
        <w:rPr>
          <w:b w:val="0"/>
          <w:lang w:val="hu-HU"/>
        </w:rPr>
        <w:t>kell kidolgozni a</w:t>
      </w:r>
      <w:r w:rsidRPr="00684364">
        <w:rPr>
          <w:b w:val="0"/>
          <w:spacing w:val="-11"/>
          <w:lang w:val="hu-HU"/>
        </w:rPr>
        <w:t xml:space="preserve"> </w:t>
      </w:r>
      <w:r w:rsidRPr="00684364">
        <w:rPr>
          <w:b w:val="0"/>
          <w:lang w:val="hu-HU"/>
        </w:rPr>
        <w:t>HHK-n.</w:t>
      </w:r>
    </w:p>
    <w:p w:rsidR="007108D8" w:rsidRPr="00684364" w:rsidRDefault="003516FC">
      <w:pPr>
        <w:pStyle w:val="Listaszerbekezds"/>
        <w:numPr>
          <w:ilvl w:val="0"/>
          <w:numId w:val="38"/>
        </w:numPr>
        <w:tabs>
          <w:tab w:val="left" w:pos="857"/>
        </w:tabs>
        <w:spacing w:before="121" w:line="276" w:lineRule="auto"/>
        <w:ind w:left="856" w:right="114" w:hanging="620"/>
        <w:jc w:val="both"/>
        <w:rPr>
          <w:sz w:val="24"/>
          <w:lang w:val="hu-HU"/>
        </w:rPr>
      </w:pPr>
      <w:r w:rsidRPr="00684364">
        <w:rPr>
          <w:sz w:val="24"/>
          <w:lang w:val="hu-HU"/>
        </w:rPr>
        <w:t xml:space="preserve">A </w:t>
      </w:r>
      <w:r w:rsidRPr="00684364">
        <w:rPr>
          <w:b/>
          <w:sz w:val="24"/>
          <w:lang w:val="hu-HU"/>
        </w:rPr>
        <w:t xml:space="preserve">közbiztonság-rendvédelem területén az állami képességek mérhetőségét </w:t>
      </w:r>
      <w:r w:rsidRPr="00684364">
        <w:rPr>
          <w:sz w:val="24"/>
          <w:lang w:val="hu-HU"/>
        </w:rPr>
        <w:t xml:space="preserve">kell kutatni (RTK), úgyszintén az </w:t>
      </w:r>
      <w:r w:rsidRPr="00684364">
        <w:rPr>
          <w:b/>
          <w:sz w:val="24"/>
          <w:lang w:val="hu-HU"/>
        </w:rPr>
        <w:t xml:space="preserve">igazságszolgáltatás-jogbiztonság, a vállalati versenyképesség és az adóbürokrácia-csökkentése </w:t>
      </w:r>
      <w:r w:rsidRPr="00684364">
        <w:rPr>
          <w:sz w:val="24"/>
          <w:lang w:val="hu-HU"/>
        </w:rPr>
        <w:t xml:space="preserve">területén. A kormányzati/közigazgatási, </w:t>
      </w:r>
      <w:r w:rsidRPr="00684364">
        <w:rPr>
          <w:b/>
          <w:sz w:val="24"/>
          <w:lang w:val="hu-HU"/>
        </w:rPr>
        <w:t xml:space="preserve">ágazati hatásvizsgálati, hatásmérési rendszer kutatási megalapozása </w:t>
      </w:r>
      <w:r w:rsidRPr="00684364">
        <w:rPr>
          <w:sz w:val="24"/>
          <w:lang w:val="hu-HU"/>
        </w:rPr>
        <w:t>az NKE hiánypótló és jelentős hozzájárulása lesz az államtudomány újragondolásához, a nemzetközi diskurzushoz és az államreformhoz. A KÖFOP 2020 programban „a jó kormányzást célzó tény-alapú közszolgálat-fejlesztés hatásvizsgálati és kutatási megalapozása” projekt  forrást biztosít a</w:t>
      </w:r>
      <w:r w:rsidRPr="00684364">
        <w:rPr>
          <w:spacing w:val="-4"/>
          <w:sz w:val="24"/>
          <w:lang w:val="hu-HU"/>
        </w:rPr>
        <w:t xml:space="preserve"> </w:t>
      </w:r>
      <w:r w:rsidRPr="00684364">
        <w:rPr>
          <w:sz w:val="24"/>
          <w:lang w:val="hu-HU"/>
        </w:rPr>
        <w:t>kutatásokhoz.</w:t>
      </w:r>
    </w:p>
    <w:p w:rsidR="007108D8" w:rsidRPr="00684364" w:rsidRDefault="003516FC">
      <w:pPr>
        <w:pStyle w:val="Listaszerbekezds"/>
        <w:numPr>
          <w:ilvl w:val="0"/>
          <w:numId w:val="38"/>
        </w:numPr>
        <w:tabs>
          <w:tab w:val="left" w:pos="857"/>
        </w:tabs>
        <w:spacing w:before="121" w:line="278" w:lineRule="auto"/>
        <w:ind w:left="856" w:right="115" w:hanging="608"/>
        <w:jc w:val="both"/>
        <w:rPr>
          <w:sz w:val="24"/>
          <w:lang w:val="hu-HU"/>
        </w:rPr>
      </w:pPr>
      <w:r w:rsidRPr="00684364">
        <w:rPr>
          <w:sz w:val="24"/>
          <w:lang w:val="hu-HU"/>
        </w:rPr>
        <w:t xml:space="preserve">Az Állam és kormányzás témában az NKE-nek a </w:t>
      </w:r>
      <w:r w:rsidRPr="00684364">
        <w:rPr>
          <w:b/>
          <w:sz w:val="24"/>
          <w:lang w:val="hu-HU"/>
        </w:rPr>
        <w:t xml:space="preserve">kormányzástan és összehasonlító kormányzástan </w:t>
      </w:r>
      <w:r w:rsidRPr="00684364">
        <w:rPr>
          <w:sz w:val="24"/>
          <w:lang w:val="hu-HU"/>
        </w:rPr>
        <w:t>diszciplínáját kell</w:t>
      </w:r>
      <w:r w:rsidRPr="00684364">
        <w:rPr>
          <w:spacing w:val="-7"/>
          <w:sz w:val="24"/>
          <w:lang w:val="hu-HU"/>
        </w:rPr>
        <w:t xml:space="preserve"> </w:t>
      </w:r>
      <w:r w:rsidRPr="00684364">
        <w:rPr>
          <w:sz w:val="24"/>
          <w:lang w:val="hu-HU"/>
        </w:rPr>
        <w:t>kimunkálnia.</w:t>
      </w:r>
    </w:p>
    <w:p w:rsidR="007108D8" w:rsidRPr="00684364" w:rsidRDefault="003516FC">
      <w:pPr>
        <w:pStyle w:val="Listaszerbekezds"/>
        <w:numPr>
          <w:ilvl w:val="0"/>
          <w:numId w:val="38"/>
        </w:numPr>
        <w:tabs>
          <w:tab w:val="left" w:pos="857"/>
        </w:tabs>
        <w:spacing w:before="118" w:line="276" w:lineRule="auto"/>
        <w:ind w:left="856" w:right="121" w:hanging="540"/>
        <w:jc w:val="both"/>
        <w:rPr>
          <w:sz w:val="24"/>
          <w:lang w:val="hu-HU"/>
        </w:rPr>
      </w:pPr>
      <w:r w:rsidRPr="00684364">
        <w:rPr>
          <w:sz w:val="24"/>
          <w:lang w:val="hu-HU"/>
        </w:rPr>
        <w:t xml:space="preserve">Az </w:t>
      </w:r>
      <w:r w:rsidRPr="00684364">
        <w:rPr>
          <w:b/>
          <w:sz w:val="24"/>
          <w:lang w:val="hu-HU"/>
        </w:rPr>
        <w:t xml:space="preserve">önkormányzatiság, </w:t>
      </w:r>
      <w:r w:rsidRPr="00684364">
        <w:rPr>
          <w:sz w:val="24"/>
          <w:lang w:val="hu-HU"/>
        </w:rPr>
        <w:t>a helyi demokrácia és a hatékony településszervezés országos tudásbázisát kell létrehozni. A KÖFOP 2020 a „Helyi önkormányzati közszolgálati stratégiai-fejlesztési képességek erősítése” projektben támogatja ezeket a</w:t>
      </w:r>
      <w:r w:rsidRPr="00684364">
        <w:rPr>
          <w:spacing w:val="-13"/>
          <w:sz w:val="24"/>
          <w:lang w:val="hu-HU"/>
        </w:rPr>
        <w:t xml:space="preserve"> </w:t>
      </w:r>
      <w:r w:rsidRPr="00684364">
        <w:rPr>
          <w:sz w:val="24"/>
          <w:lang w:val="hu-HU"/>
        </w:rPr>
        <w:t>célokat.</w:t>
      </w:r>
    </w:p>
    <w:p w:rsidR="007108D8" w:rsidRPr="00684364" w:rsidRDefault="003516FC">
      <w:pPr>
        <w:pStyle w:val="Listaszerbekezds"/>
        <w:numPr>
          <w:ilvl w:val="0"/>
          <w:numId w:val="38"/>
        </w:numPr>
        <w:tabs>
          <w:tab w:val="left" w:pos="857"/>
        </w:tabs>
        <w:spacing w:before="120" w:line="276" w:lineRule="auto"/>
        <w:ind w:left="856" w:right="116" w:hanging="608"/>
        <w:jc w:val="both"/>
        <w:rPr>
          <w:sz w:val="24"/>
          <w:lang w:val="hu-HU"/>
        </w:rPr>
      </w:pPr>
      <w:r w:rsidRPr="00684364">
        <w:rPr>
          <w:sz w:val="24"/>
          <w:lang w:val="hu-HU"/>
        </w:rPr>
        <w:t xml:space="preserve">Az Állam és közigazgatás tematikában kiemelten fontos a </w:t>
      </w:r>
      <w:r w:rsidRPr="00684364">
        <w:rPr>
          <w:b/>
          <w:sz w:val="24"/>
          <w:lang w:val="hu-HU"/>
        </w:rPr>
        <w:t xml:space="preserve">megújuló közigazgatási perrendtartáshoz és a közigazgatási bíráskodás </w:t>
      </w:r>
      <w:r w:rsidRPr="00684364">
        <w:rPr>
          <w:sz w:val="24"/>
          <w:lang w:val="hu-HU"/>
        </w:rPr>
        <w:t>reformjához kapcsolódó kutatások kiemelése.</w:t>
      </w:r>
    </w:p>
    <w:p w:rsidR="007108D8" w:rsidRPr="00684364" w:rsidRDefault="003516FC">
      <w:pPr>
        <w:pStyle w:val="Listaszerbekezds"/>
        <w:numPr>
          <w:ilvl w:val="0"/>
          <w:numId w:val="38"/>
        </w:numPr>
        <w:tabs>
          <w:tab w:val="left" w:pos="857"/>
        </w:tabs>
        <w:spacing w:before="120" w:line="276" w:lineRule="auto"/>
        <w:ind w:left="856" w:right="114" w:hanging="675"/>
        <w:jc w:val="both"/>
        <w:rPr>
          <w:sz w:val="24"/>
          <w:lang w:val="hu-HU"/>
        </w:rPr>
      </w:pPr>
      <w:r w:rsidRPr="00684364">
        <w:rPr>
          <w:sz w:val="24"/>
          <w:lang w:val="hu-HU"/>
        </w:rPr>
        <w:t xml:space="preserve">A </w:t>
      </w:r>
      <w:r w:rsidRPr="00684364">
        <w:rPr>
          <w:b/>
          <w:sz w:val="24"/>
          <w:lang w:val="hu-HU"/>
        </w:rPr>
        <w:t xml:space="preserve">közigazgatás hatékonyságának javítása </w:t>
      </w:r>
      <w:r w:rsidRPr="00684364">
        <w:rPr>
          <w:sz w:val="24"/>
          <w:lang w:val="hu-HU"/>
        </w:rPr>
        <w:t xml:space="preserve">az európai közszektor reformok közös  témája. Kutatásokra van szükség az </w:t>
      </w:r>
      <w:r w:rsidRPr="00684364">
        <w:rPr>
          <w:b/>
          <w:sz w:val="24"/>
          <w:lang w:val="hu-HU"/>
        </w:rPr>
        <w:t>adminisztratív tehercsökkentés</w:t>
      </w:r>
      <w:r w:rsidRPr="00684364">
        <w:rPr>
          <w:sz w:val="24"/>
          <w:lang w:val="hu-HU"/>
        </w:rPr>
        <w:t>, a jó és hatékony közigazgatás mérhetőségéről, nemzetközi módszertanok alkalmazásáról. A nemzetközi tudományos kapcsolatokban az NKE-nek vezető szerepre kell törekednie ezen a területen (European Group of Public Administration, OECD Global Network of Schools of Government, International Institute of Administrtaive</w:t>
      </w:r>
      <w:r w:rsidRPr="00684364">
        <w:rPr>
          <w:spacing w:val="-13"/>
          <w:sz w:val="24"/>
          <w:lang w:val="hu-HU"/>
        </w:rPr>
        <w:t xml:space="preserve"> </w:t>
      </w:r>
      <w:r w:rsidRPr="00684364">
        <w:rPr>
          <w:sz w:val="24"/>
          <w:lang w:val="hu-HU"/>
        </w:rPr>
        <w:t>Sciences).</w:t>
      </w:r>
    </w:p>
    <w:p w:rsidR="007108D8" w:rsidRPr="00684364" w:rsidRDefault="003516FC">
      <w:pPr>
        <w:pStyle w:val="Listaszerbekezds"/>
        <w:numPr>
          <w:ilvl w:val="0"/>
          <w:numId w:val="38"/>
        </w:numPr>
        <w:tabs>
          <w:tab w:val="left" w:pos="857"/>
        </w:tabs>
        <w:spacing w:before="123" w:line="276" w:lineRule="auto"/>
        <w:ind w:left="856" w:right="118" w:hanging="740"/>
        <w:jc w:val="both"/>
        <w:rPr>
          <w:sz w:val="24"/>
          <w:lang w:val="hu-HU"/>
        </w:rPr>
      </w:pPr>
      <w:r w:rsidRPr="00684364">
        <w:rPr>
          <w:sz w:val="24"/>
          <w:lang w:val="hu-HU"/>
        </w:rPr>
        <w:t xml:space="preserve">A </w:t>
      </w:r>
      <w:r w:rsidRPr="00684364">
        <w:rPr>
          <w:b/>
          <w:sz w:val="24"/>
          <w:lang w:val="hu-HU"/>
        </w:rPr>
        <w:t xml:space="preserve">közszolgálati személyügy </w:t>
      </w:r>
      <w:r w:rsidRPr="00684364">
        <w:rPr>
          <w:sz w:val="24"/>
          <w:lang w:val="hu-HU"/>
        </w:rPr>
        <w:t>a humánpolitikát, a személyügyi menedzsment és igazgatás, valamint a közszolgálati jog, a hivatásrendi kultúrák kutatása és továbbfejlesztése, az összehasonlító és az európai aspektus</w:t>
      </w:r>
      <w:r w:rsidRPr="00684364">
        <w:rPr>
          <w:spacing w:val="-10"/>
          <w:sz w:val="24"/>
          <w:lang w:val="hu-HU"/>
        </w:rPr>
        <w:t xml:space="preserve"> </w:t>
      </w:r>
      <w:r w:rsidRPr="00684364">
        <w:rPr>
          <w:sz w:val="24"/>
          <w:lang w:val="hu-HU"/>
        </w:rPr>
        <w:t>fejlesztése.</w:t>
      </w:r>
    </w:p>
    <w:p w:rsidR="007108D8" w:rsidRPr="00684364" w:rsidRDefault="003516FC">
      <w:pPr>
        <w:pStyle w:val="Listaszerbekezds"/>
        <w:numPr>
          <w:ilvl w:val="0"/>
          <w:numId w:val="38"/>
        </w:numPr>
        <w:tabs>
          <w:tab w:val="left" w:pos="857"/>
        </w:tabs>
        <w:spacing w:before="120" w:line="278" w:lineRule="auto"/>
        <w:ind w:left="856" w:right="119" w:hanging="608"/>
        <w:jc w:val="both"/>
        <w:rPr>
          <w:sz w:val="24"/>
          <w:lang w:val="hu-HU"/>
        </w:rPr>
      </w:pPr>
      <w:r w:rsidRPr="00684364">
        <w:rPr>
          <w:sz w:val="24"/>
          <w:lang w:val="hu-HU"/>
        </w:rPr>
        <w:t xml:space="preserve">Az </w:t>
      </w:r>
      <w:r w:rsidRPr="00684364">
        <w:rPr>
          <w:b/>
          <w:sz w:val="24"/>
          <w:lang w:val="hu-HU"/>
        </w:rPr>
        <w:t xml:space="preserve">adóigazgatás </w:t>
      </w:r>
      <w:r w:rsidRPr="00684364">
        <w:rPr>
          <w:sz w:val="24"/>
          <w:lang w:val="hu-HU"/>
        </w:rPr>
        <w:t>és más szakigazgatási területek tudásanyagát fel kell építeni és a reformok dinamikájával lépést kell</w:t>
      </w:r>
      <w:r w:rsidRPr="00684364">
        <w:rPr>
          <w:spacing w:val="-8"/>
          <w:sz w:val="24"/>
          <w:lang w:val="hu-HU"/>
        </w:rPr>
        <w:t xml:space="preserve"> </w:t>
      </w:r>
      <w:r w:rsidRPr="00684364">
        <w:rPr>
          <w:sz w:val="24"/>
          <w:lang w:val="hu-HU"/>
        </w:rPr>
        <w:t>tartani.</w:t>
      </w:r>
    </w:p>
    <w:p w:rsidR="007108D8" w:rsidRPr="00684364" w:rsidRDefault="003516FC">
      <w:pPr>
        <w:pStyle w:val="Listaszerbekezds"/>
        <w:numPr>
          <w:ilvl w:val="0"/>
          <w:numId w:val="38"/>
        </w:numPr>
        <w:tabs>
          <w:tab w:val="left" w:pos="857"/>
        </w:tabs>
        <w:spacing w:before="118" w:line="276" w:lineRule="auto"/>
        <w:ind w:left="856" w:right="113" w:hanging="540"/>
        <w:jc w:val="both"/>
        <w:rPr>
          <w:sz w:val="24"/>
          <w:lang w:val="hu-HU"/>
        </w:rPr>
      </w:pPr>
      <w:r w:rsidRPr="00684364">
        <w:rPr>
          <w:sz w:val="24"/>
          <w:lang w:val="hu-HU"/>
        </w:rPr>
        <w:t xml:space="preserve">Az Állam és jogrendszer viszonyában az Alaptörvénnyel megindult konstans </w:t>
      </w:r>
      <w:r w:rsidRPr="00684364">
        <w:rPr>
          <w:b/>
          <w:sz w:val="24"/>
          <w:lang w:val="hu-HU"/>
        </w:rPr>
        <w:t xml:space="preserve">közjogi </w:t>
      </w:r>
      <w:r w:rsidRPr="00684364">
        <w:rPr>
          <w:sz w:val="24"/>
          <w:lang w:val="hu-HU"/>
        </w:rPr>
        <w:t xml:space="preserve">változásokra is reflektáló kutatásokra van szükség. A </w:t>
      </w:r>
      <w:r w:rsidRPr="00684364">
        <w:rPr>
          <w:b/>
          <w:sz w:val="24"/>
          <w:lang w:val="hu-HU"/>
        </w:rPr>
        <w:t xml:space="preserve">szabályozás-kodifikáció </w:t>
      </w:r>
      <w:r w:rsidRPr="00684364">
        <w:rPr>
          <w:sz w:val="24"/>
          <w:lang w:val="hu-HU"/>
        </w:rPr>
        <w:t>korszerű tudásanyagát fel kell</w:t>
      </w:r>
      <w:r w:rsidRPr="00684364">
        <w:rPr>
          <w:spacing w:val="-5"/>
          <w:sz w:val="24"/>
          <w:lang w:val="hu-HU"/>
        </w:rPr>
        <w:t xml:space="preserve"> </w:t>
      </w:r>
      <w:r w:rsidRPr="00684364">
        <w:rPr>
          <w:sz w:val="24"/>
          <w:lang w:val="hu-HU"/>
        </w:rPr>
        <w:t>építeni.</w:t>
      </w:r>
    </w:p>
    <w:p w:rsidR="007108D8" w:rsidRPr="00684364" w:rsidRDefault="003516FC">
      <w:pPr>
        <w:pStyle w:val="Listaszerbekezds"/>
        <w:numPr>
          <w:ilvl w:val="0"/>
          <w:numId w:val="38"/>
        </w:numPr>
        <w:tabs>
          <w:tab w:val="left" w:pos="857"/>
        </w:tabs>
        <w:spacing w:before="123" w:line="276" w:lineRule="auto"/>
        <w:ind w:left="856" w:right="115" w:hanging="608"/>
        <w:jc w:val="both"/>
        <w:rPr>
          <w:sz w:val="24"/>
          <w:lang w:val="hu-HU"/>
        </w:rPr>
      </w:pPr>
      <w:r w:rsidRPr="00684364">
        <w:rPr>
          <w:sz w:val="24"/>
          <w:lang w:val="hu-HU"/>
        </w:rPr>
        <w:t xml:space="preserve">Az egyetemi alapkutatásokban háttérbe szorult a </w:t>
      </w:r>
      <w:r w:rsidRPr="00684364">
        <w:rPr>
          <w:b/>
          <w:sz w:val="24"/>
          <w:lang w:val="hu-HU"/>
        </w:rPr>
        <w:t>társadalomszervezés</w:t>
      </w:r>
      <w:r w:rsidRPr="00684364">
        <w:rPr>
          <w:sz w:val="24"/>
          <w:lang w:val="hu-HU"/>
        </w:rPr>
        <w:t>, a szociológia kutatása. Meg kell erősíteni a társadalomismeret pozícióját, elméleti/empirikus tanulmányokkal kell megerősíteni ezt a</w:t>
      </w:r>
      <w:r w:rsidRPr="00684364">
        <w:rPr>
          <w:spacing w:val="-7"/>
          <w:sz w:val="24"/>
          <w:lang w:val="hu-HU"/>
        </w:rPr>
        <w:t xml:space="preserve"> </w:t>
      </w:r>
      <w:r w:rsidRPr="00684364">
        <w:rPr>
          <w:sz w:val="24"/>
          <w:lang w:val="hu-HU"/>
        </w:rPr>
        <w:t>területet.</w:t>
      </w:r>
    </w:p>
    <w:p w:rsidR="007108D8" w:rsidRPr="00684364" w:rsidRDefault="003516FC">
      <w:pPr>
        <w:pStyle w:val="Listaszerbekezds"/>
        <w:numPr>
          <w:ilvl w:val="0"/>
          <w:numId w:val="38"/>
        </w:numPr>
        <w:tabs>
          <w:tab w:val="left" w:pos="857"/>
        </w:tabs>
        <w:spacing w:before="120" w:line="276" w:lineRule="auto"/>
        <w:ind w:left="856" w:right="112" w:hanging="675"/>
        <w:jc w:val="both"/>
        <w:rPr>
          <w:sz w:val="24"/>
          <w:lang w:val="hu-HU"/>
        </w:rPr>
      </w:pPr>
      <w:r w:rsidRPr="00684364">
        <w:rPr>
          <w:sz w:val="24"/>
          <w:lang w:val="hu-HU"/>
        </w:rPr>
        <w:t xml:space="preserve">Az Állam és közszolgálat kapcsolatában a legújabb </w:t>
      </w:r>
      <w:r w:rsidRPr="00684364">
        <w:rPr>
          <w:b/>
          <w:sz w:val="24"/>
          <w:lang w:val="hu-HU"/>
        </w:rPr>
        <w:t xml:space="preserve">szervezés - és vezetéstani </w:t>
      </w:r>
      <w:r w:rsidRPr="00684364">
        <w:rPr>
          <w:sz w:val="24"/>
          <w:lang w:val="hu-HU"/>
        </w:rPr>
        <w:t xml:space="preserve">iskoláknak és kutatásoknak átfogó szemlélettel, integráltan és komolyabb hangsúllyal kell helyet kapniuk. A közszolgálati </w:t>
      </w:r>
      <w:r w:rsidRPr="00684364">
        <w:rPr>
          <w:b/>
          <w:sz w:val="24"/>
          <w:lang w:val="hu-HU"/>
        </w:rPr>
        <w:t>teljesítménymenedzsment</w:t>
      </w:r>
      <w:r w:rsidRPr="00684364">
        <w:rPr>
          <w:sz w:val="24"/>
          <w:lang w:val="hu-HU"/>
        </w:rPr>
        <w:t xml:space="preserve">, a szervezeti és egyéni teljesítményértékelés, az </w:t>
      </w:r>
      <w:r w:rsidRPr="00684364">
        <w:rPr>
          <w:b/>
          <w:sz w:val="24"/>
          <w:lang w:val="hu-HU"/>
        </w:rPr>
        <w:t xml:space="preserve">integritás-menedzsment </w:t>
      </w:r>
      <w:r w:rsidRPr="00684364">
        <w:rPr>
          <w:sz w:val="24"/>
          <w:lang w:val="hu-HU"/>
        </w:rPr>
        <w:t>fejlődő és fejlesztendő kutatási területek.</w:t>
      </w:r>
    </w:p>
    <w:p w:rsidR="007108D8" w:rsidRPr="00684364" w:rsidRDefault="003516FC">
      <w:pPr>
        <w:pStyle w:val="Listaszerbekezds"/>
        <w:numPr>
          <w:ilvl w:val="0"/>
          <w:numId w:val="38"/>
        </w:numPr>
        <w:tabs>
          <w:tab w:val="left" w:pos="857"/>
        </w:tabs>
        <w:spacing w:before="120" w:line="276" w:lineRule="auto"/>
        <w:ind w:left="856" w:right="114" w:hanging="740"/>
        <w:jc w:val="both"/>
        <w:rPr>
          <w:sz w:val="24"/>
          <w:lang w:val="hu-HU"/>
        </w:rPr>
      </w:pPr>
      <w:r w:rsidRPr="00684364">
        <w:rPr>
          <w:sz w:val="24"/>
          <w:lang w:val="hu-HU"/>
        </w:rPr>
        <w:t xml:space="preserve">A közszolgálati életpálya képzési támogatásában, az államreform kutatási megalapozásában minden korábbinál nagyobb hangsúlyt kell kapnia a </w:t>
      </w:r>
      <w:r w:rsidRPr="00684364">
        <w:rPr>
          <w:b/>
          <w:sz w:val="24"/>
          <w:lang w:val="hu-HU"/>
        </w:rPr>
        <w:t>közgazdasági, közpénzügyi  és  külgazdasági  tudásnak</w:t>
      </w:r>
      <w:r w:rsidRPr="00684364">
        <w:rPr>
          <w:sz w:val="24"/>
          <w:lang w:val="hu-HU"/>
        </w:rPr>
        <w:t xml:space="preserve">.  A  közgazdasági  irányzatok,  a  makro  –  </w:t>
      </w:r>
      <w:r w:rsidRPr="00684364">
        <w:rPr>
          <w:spacing w:val="37"/>
          <w:sz w:val="24"/>
          <w:lang w:val="hu-HU"/>
        </w:rPr>
        <w:t xml:space="preserve"> </w:t>
      </w:r>
      <w:r w:rsidRPr="00684364">
        <w:rPr>
          <w:sz w:val="24"/>
          <w:lang w:val="hu-HU"/>
        </w:rPr>
        <w:t>és</w:t>
      </w:r>
    </w:p>
    <w:p w:rsidR="007108D8" w:rsidRPr="00684364" w:rsidRDefault="007108D8">
      <w:pPr>
        <w:spacing w:line="276" w:lineRule="auto"/>
        <w:jc w:val="both"/>
        <w:rPr>
          <w:sz w:val="24"/>
          <w:lang w:val="hu-HU"/>
        </w:rPr>
        <w:sectPr w:rsidR="007108D8" w:rsidRPr="00684364">
          <w:pgSz w:w="11910" w:h="16840"/>
          <w:pgMar w:top="1040" w:right="1300" w:bottom="540" w:left="920" w:header="0" w:footer="287" w:gutter="0"/>
          <w:cols w:space="708"/>
        </w:sectPr>
      </w:pPr>
    </w:p>
    <w:p w:rsidR="007108D8" w:rsidRPr="00684364" w:rsidRDefault="003516FC">
      <w:pPr>
        <w:pStyle w:val="Szvegtrzs"/>
        <w:spacing w:before="71" w:line="276" w:lineRule="auto"/>
        <w:ind w:left="976"/>
        <w:rPr>
          <w:lang w:val="hu-HU"/>
        </w:rPr>
      </w:pPr>
      <w:r w:rsidRPr="00684364">
        <w:rPr>
          <w:lang w:val="hu-HU"/>
        </w:rPr>
        <w:t>mikroökonómia ismerete, a gazdaságpolitika és a gazdaságelemzés, az államháztartás és a költségvetési gazdálkodás komplex kutatását meg kell erősíteni.</w:t>
      </w:r>
    </w:p>
    <w:p w:rsidR="007108D8" w:rsidRPr="00684364" w:rsidRDefault="003516FC">
      <w:pPr>
        <w:pStyle w:val="Listaszerbekezds"/>
        <w:numPr>
          <w:ilvl w:val="0"/>
          <w:numId w:val="38"/>
        </w:numPr>
        <w:tabs>
          <w:tab w:val="left" w:pos="977"/>
        </w:tabs>
        <w:spacing w:before="121" w:line="276" w:lineRule="auto"/>
        <w:ind w:left="976" w:right="117" w:hanging="728"/>
        <w:jc w:val="both"/>
        <w:rPr>
          <w:sz w:val="24"/>
          <w:lang w:val="hu-HU"/>
        </w:rPr>
      </w:pPr>
      <w:r w:rsidRPr="00684364">
        <w:rPr>
          <w:sz w:val="24"/>
          <w:lang w:val="hu-HU"/>
        </w:rPr>
        <w:t xml:space="preserve">Kutatásokkal kell megalapozni az </w:t>
      </w:r>
      <w:r w:rsidRPr="00684364">
        <w:rPr>
          <w:b/>
          <w:sz w:val="24"/>
          <w:lang w:val="hu-HU"/>
        </w:rPr>
        <w:t xml:space="preserve">állami vagyongazdálkodással/állami vállalatmenedzsmenttel </w:t>
      </w:r>
      <w:r w:rsidRPr="00684364">
        <w:rPr>
          <w:sz w:val="24"/>
          <w:lang w:val="hu-HU"/>
        </w:rPr>
        <w:t>kapcsolatos fejlesztéseket, amelyekre a képzés minden területén építeni</w:t>
      </w:r>
      <w:r w:rsidRPr="00684364">
        <w:rPr>
          <w:spacing w:val="-2"/>
          <w:sz w:val="24"/>
          <w:lang w:val="hu-HU"/>
        </w:rPr>
        <w:t xml:space="preserve"> </w:t>
      </w:r>
      <w:r w:rsidRPr="00684364">
        <w:rPr>
          <w:sz w:val="24"/>
          <w:lang w:val="hu-HU"/>
        </w:rPr>
        <w:t>kell.</w:t>
      </w:r>
    </w:p>
    <w:p w:rsidR="007108D8" w:rsidRPr="00684364" w:rsidRDefault="003516FC">
      <w:pPr>
        <w:pStyle w:val="Listaszerbekezds"/>
        <w:numPr>
          <w:ilvl w:val="0"/>
          <w:numId w:val="38"/>
        </w:numPr>
        <w:tabs>
          <w:tab w:val="left" w:pos="977"/>
        </w:tabs>
        <w:spacing w:before="121" w:line="276" w:lineRule="auto"/>
        <w:ind w:left="976" w:right="113" w:hanging="660"/>
        <w:jc w:val="both"/>
        <w:rPr>
          <w:sz w:val="24"/>
          <w:lang w:val="hu-HU"/>
        </w:rPr>
      </w:pPr>
      <w:r w:rsidRPr="00684364">
        <w:rPr>
          <w:b/>
          <w:sz w:val="24"/>
          <w:lang w:val="hu-HU"/>
        </w:rPr>
        <w:t xml:space="preserve">Digitális állam és kibervédelem: </w:t>
      </w:r>
      <w:r w:rsidRPr="00684364">
        <w:rPr>
          <w:sz w:val="24"/>
          <w:lang w:val="hu-HU"/>
        </w:rPr>
        <w:t>Az Egyetem fejlesztésének stratégiai iránya: a műszaki- informatikai képzési és kutatási képességek erősítése. A prioritást jelentő területeknek kiemelkedő teljesítményt kell nyújtani, egyediséget kell felmutatni és ezáltal jó együttműködéseket kötni a műszaki felsőoktatás képviselőivel. Két stratégiai területen az NKE teljes spektrumát átfogó fejlesztéseket kell</w:t>
      </w:r>
      <w:r w:rsidRPr="00684364">
        <w:rPr>
          <w:spacing w:val="-11"/>
          <w:sz w:val="24"/>
          <w:lang w:val="hu-HU"/>
        </w:rPr>
        <w:t xml:space="preserve"> </w:t>
      </w:r>
      <w:r w:rsidRPr="00684364">
        <w:rPr>
          <w:sz w:val="24"/>
          <w:lang w:val="hu-HU"/>
        </w:rPr>
        <w:t>folytatni.</w:t>
      </w:r>
    </w:p>
    <w:p w:rsidR="007108D8" w:rsidRPr="00684364" w:rsidRDefault="003516FC">
      <w:pPr>
        <w:pStyle w:val="Listaszerbekezds"/>
        <w:numPr>
          <w:ilvl w:val="1"/>
          <w:numId w:val="38"/>
        </w:numPr>
        <w:tabs>
          <w:tab w:val="left" w:pos="1469"/>
        </w:tabs>
        <w:spacing w:before="121" w:line="276" w:lineRule="auto"/>
        <w:ind w:right="115"/>
        <w:jc w:val="both"/>
        <w:rPr>
          <w:sz w:val="24"/>
          <w:lang w:val="hu-HU"/>
        </w:rPr>
      </w:pPr>
      <w:r w:rsidRPr="00684364">
        <w:rPr>
          <w:sz w:val="24"/>
          <w:lang w:val="hu-HU"/>
        </w:rPr>
        <w:t xml:space="preserve">A Digitális állam fejlesztésében az NKE-nek folytatnia kell a nemzetközi színvonalú </w:t>
      </w:r>
      <w:r w:rsidRPr="00684364">
        <w:rPr>
          <w:b/>
          <w:sz w:val="24"/>
          <w:lang w:val="hu-HU"/>
        </w:rPr>
        <w:t xml:space="preserve">e-közszolgálati </w:t>
      </w:r>
      <w:r w:rsidRPr="00684364">
        <w:rPr>
          <w:sz w:val="24"/>
          <w:lang w:val="hu-HU"/>
        </w:rPr>
        <w:t>kutatásokat, a közigazgatási IT-alapú szakrendszereinek fejlesztéséhez hozzá kell járulnia (Közigazgatási és Elektronikus Közszolgáltatások Központi Hivatalával való partnerség). A területi közigazgatásban, kiemelten a kormányablakok fejlesztésében képzéssel és kutatással kell támogatni az ügyintézési kultúra javítását és a bürokráciacsökkentést. A nemzetközi trendeknek megfelelően</w:t>
      </w:r>
      <w:r w:rsidRPr="00684364">
        <w:rPr>
          <w:spacing w:val="33"/>
          <w:sz w:val="24"/>
          <w:lang w:val="hu-HU"/>
        </w:rPr>
        <w:t xml:space="preserve"> </w:t>
      </w:r>
      <w:r w:rsidRPr="00684364">
        <w:rPr>
          <w:sz w:val="24"/>
          <w:lang w:val="hu-HU"/>
        </w:rPr>
        <w:t>a</w:t>
      </w:r>
    </w:p>
    <w:p w:rsidR="007108D8" w:rsidRPr="00684364" w:rsidRDefault="003516FC">
      <w:pPr>
        <w:spacing w:before="3" w:line="276" w:lineRule="auto"/>
        <w:ind w:left="1468"/>
        <w:rPr>
          <w:sz w:val="24"/>
          <w:lang w:val="hu-HU"/>
        </w:rPr>
      </w:pPr>
      <w:r w:rsidRPr="00684364">
        <w:rPr>
          <w:b/>
          <w:sz w:val="24"/>
          <w:lang w:val="hu-HU"/>
        </w:rPr>
        <w:t xml:space="preserve">„közszolgáltatások innovációjában” </w:t>
      </w:r>
      <w:r w:rsidRPr="00684364">
        <w:rPr>
          <w:sz w:val="24"/>
          <w:lang w:val="hu-HU"/>
        </w:rPr>
        <w:t>(OECD) az NKE-nek vezető szerepre kell törekednie itthon és nemzetközi térben egyaránt.</w:t>
      </w:r>
    </w:p>
    <w:p w:rsidR="007108D8" w:rsidRPr="00684364" w:rsidRDefault="003516FC">
      <w:pPr>
        <w:pStyle w:val="Listaszerbekezds"/>
        <w:numPr>
          <w:ilvl w:val="1"/>
          <w:numId w:val="38"/>
        </w:numPr>
        <w:tabs>
          <w:tab w:val="left" w:pos="1469"/>
        </w:tabs>
        <w:spacing w:before="121" w:line="276" w:lineRule="auto"/>
        <w:ind w:right="113"/>
        <w:jc w:val="both"/>
        <w:rPr>
          <w:sz w:val="24"/>
          <w:lang w:val="hu-HU"/>
        </w:rPr>
      </w:pPr>
      <w:r w:rsidRPr="00684364">
        <w:rPr>
          <w:sz w:val="24"/>
          <w:lang w:val="hu-HU"/>
        </w:rPr>
        <w:t xml:space="preserve">A </w:t>
      </w:r>
      <w:r w:rsidRPr="00684364">
        <w:rPr>
          <w:b/>
          <w:sz w:val="24"/>
          <w:lang w:val="hu-HU"/>
        </w:rPr>
        <w:t xml:space="preserve">kibervédelem, az információbiztonság </w:t>
      </w:r>
      <w:r w:rsidRPr="00684364">
        <w:rPr>
          <w:sz w:val="24"/>
          <w:lang w:val="hu-HU"/>
        </w:rPr>
        <w:t>területén az NKE több kara és intézete végez képzést, kutatást. Az Egyetemnek a szinergiák kihasználásával a hazai kibervédelmi potenciál kutatási bázisintézményévé kell válnia. A 2013-ban indult elektronikus információbiztonsági képzések és kutatások, valamint a NETK alapkutatásai, a HHK védelemtechnikai képzései már igazolták, hogy ez a terület széleskörű együttműködés alapja lehet állami és akadémiai</w:t>
      </w:r>
      <w:r w:rsidRPr="00684364">
        <w:rPr>
          <w:spacing w:val="-9"/>
          <w:sz w:val="24"/>
          <w:lang w:val="hu-HU"/>
        </w:rPr>
        <w:t xml:space="preserve"> </w:t>
      </w:r>
      <w:r w:rsidRPr="00684364">
        <w:rPr>
          <w:sz w:val="24"/>
          <w:lang w:val="hu-HU"/>
        </w:rPr>
        <w:t>intézményekkel.</w:t>
      </w:r>
    </w:p>
    <w:p w:rsidR="007108D8" w:rsidRPr="00684364" w:rsidRDefault="003516FC">
      <w:pPr>
        <w:pStyle w:val="Listaszerbekezds"/>
        <w:numPr>
          <w:ilvl w:val="0"/>
          <w:numId w:val="38"/>
        </w:numPr>
        <w:tabs>
          <w:tab w:val="left" w:pos="977"/>
        </w:tabs>
        <w:spacing w:before="123" w:line="276" w:lineRule="auto"/>
        <w:ind w:left="976" w:right="120" w:hanging="728"/>
        <w:jc w:val="both"/>
        <w:rPr>
          <w:sz w:val="24"/>
          <w:lang w:val="hu-HU"/>
        </w:rPr>
      </w:pPr>
      <w:r w:rsidRPr="00684364">
        <w:rPr>
          <w:sz w:val="24"/>
          <w:lang w:val="hu-HU"/>
        </w:rPr>
        <w:t xml:space="preserve">A </w:t>
      </w:r>
      <w:r w:rsidRPr="00684364">
        <w:rPr>
          <w:b/>
          <w:sz w:val="24"/>
          <w:lang w:val="hu-HU"/>
        </w:rPr>
        <w:t xml:space="preserve">hadtudományok műszaki területe </w:t>
      </w:r>
      <w:r w:rsidRPr="00684364">
        <w:rPr>
          <w:sz w:val="24"/>
          <w:lang w:val="hu-HU"/>
        </w:rPr>
        <w:t>továbbra is az Egyetem műszaki orientációjának erősítését és honvédelmi képességek támogatását</w:t>
      </w:r>
      <w:r w:rsidRPr="00684364">
        <w:rPr>
          <w:spacing w:val="-11"/>
          <w:sz w:val="24"/>
          <w:lang w:val="hu-HU"/>
        </w:rPr>
        <w:t xml:space="preserve"> </w:t>
      </w:r>
      <w:r w:rsidRPr="00684364">
        <w:rPr>
          <w:sz w:val="24"/>
          <w:lang w:val="hu-HU"/>
        </w:rPr>
        <w:t>szolgálja.</w:t>
      </w:r>
    </w:p>
    <w:p w:rsidR="007108D8" w:rsidRPr="00684364" w:rsidRDefault="003516FC">
      <w:pPr>
        <w:pStyle w:val="Listaszerbekezds"/>
        <w:numPr>
          <w:ilvl w:val="0"/>
          <w:numId w:val="38"/>
        </w:numPr>
        <w:tabs>
          <w:tab w:val="left" w:pos="977"/>
        </w:tabs>
        <w:spacing w:before="120" w:line="276" w:lineRule="auto"/>
        <w:ind w:left="976" w:right="114" w:hanging="795"/>
        <w:jc w:val="both"/>
        <w:rPr>
          <w:sz w:val="24"/>
          <w:lang w:val="hu-HU"/>
        </w:rPr>
      </w:pPr>
      <w:r w:rsidRPr="00684364">
        <w:rPr>
          <w:sz w:val="24"/>
          <w:lang w:val="hu-HU"/>
        </w:rPr>
        <w:t xml:space="preserve">A hadtudományi kutatásokban is komolyabb hangsúlyt kell kapnia a szociológiai dimenziónak, méréseknek és empíriának. A rendszerváltás óta jelentősen átalakult a </w:t>
      </w:r>
      <w:r w:rsidRPr="00684364">
        <w:rPr>
          <w:b/>
          <w:sz w:val="24"/>
          <w:lang w:val="hu-HU"/>
        </w:rPr>
        <w:t>honvédség és a honvédelem társadalmi megítélése</w:t>
      </w:r>
      <w:r w:rsidRPr="00684364">
        <w:rPr>
          <w:sz w:val="24"/>
          <w:lang w:val="hu-HU"/>
        </w:rPr>
        <w:t xml:space="preserve">. A társadalom, kiemelten az ifjúság és a honvédelem közötti viszony </w:t>
      </w:r>
      <w:r w:rsidRPr="00684364">
        <w:rPr>
          <w:b/>
          <w:sz w:val="24"/>
          <w:lang w:val="hu-HU"/>
        </w:rPr>
        <w:t xml:space="preserve">szociológiája, szociálpszichológiája </w:t>
      </w:r>
      <w:r w:rsidRPr="00684364">
        <w:rPr>
          <w:sz w:val="24"/>
          <w:lang w:val="hu-HU"/>
        </w:rPr>
        <w:t>és mindenekelőtt a viszony javítása kiemelt kutatási</w:t>
      </w:r>
      <w:r w:rsidRPr="00684364">
        <w:rPr>
          <w:spacing w:val="-7"/>
          <w:sz w:val="24"/>
          <w:lang w:val="hu-HU"/>
        </w:rPr>
        <w:t xml:space="preserve"> </w:t>
      </w:r>
      <w:r w:rsidRPr="00684364">
        <w:rPr>
          <w:sz w:val="24"/>
          <w:lang w:val="hu-HU"/>
        </w:rPr>
        <w:t>cél.</w:t>
      </w:r>
    </w:p>
    <w:p w:rsidR="007108D8" w:rsidRPr="00684364" w:rsidRDefault="003516FC">
      <w:pPr>
        <w:pStyle w:val="Listaszerbekezds"/>
        <w:numPr>
          <w:ilvl w:val="0"/>
          <w:numId w:val="38"/>
        </w:numPr>
        <w:tabs>
          <w:tab w:val="left" w:pos="977"/>
        </w:tabs>
        <w:spacing w:before="120" w:line="276" w:lineRule="auto"/>
        <w:ind w:left="976" w:right="116" w:hanging="860"/>
        <w:jc w:val="both"/>
        <w:rPr>
          <w:sz w:val="24"/>
          <w:lang w:val="hu-HU"/>
        </w:rPr>
      </w:pPr>
      <w:r w:rsidRPr="00684364">
        <w:rPr>
          <w:sz w:val="24"/>
          <w:lang w:val="hu-HU"/>
        </w:rPr>
        <w:t xml:space="preserve">A </w:t>
      </w:r>
      <w:r w:rsidRPr="00684364">
        <w:rPr>
          <w:b/>
          <w:sz w:val="24"/>
          <w:lang w:val="hu-HU"/>
        </w:rPr>
        <w:t xml:space="preserve">rendészettudományban </w:t>
      </w:r>
      <w:r w:rsidRPr="00684364">
        <w:rPr>
          <w:sz w:val="24"/>
          <w:lang w:val="hu-HU"/>
        </w:rPr>
        <w:t>a kutatások nemzetköziesítése a CEPOL együttműködéssel haladást ért el. Meg kell határozni azokat a területeket, amely összhangban a hazai rendészet igényeivel kiemelt területei lesznek a tudományos</w:t>
      </w:r>
      <w:r w:rsidRPr="00684364">
        <w:rPr>
          <w:spacing w:val="-12"/>
          <w:sz w:val="24"/>
          <w:lang w:val="hu-HU"/>
        </w:rPr>
        <w:t xml:space="preserve"> </w:t>
      </w:r>
      <w:r w:rsidRPr="00684364">
        <w:rPr>
          <w:sz w:val="24"/>
          <w:lang w:val="hu-HU"/>
        </w:rPr>
        <w:t>teljesítménynek.</w:t>
      </w:r>
    </w:p>
    <w:p w:rsidR="007108D8" w:rsidRPr="00684364" w:rsidRDefault="003516FC">
      <w:pPr>
        <w:pStyle w:val="Szvegtrzs"/>
        <w:spacing w:before="120"/>
        <w:ind w:left="1041"/>
        <w:rPr>
          <w:lang w:val="hu-HU"/>
        </w:rPr>
      </w:pPr>
      <w:r w:rsidRPr="00684364">
        <w:rPr>
          <w:lang w:val="hu-HU"/>
        </w:rPr>
        <w:t>A megkezdett fejlesztések nyomán stratégiai területek:</w:t>
      </w:r>
    </w:p>
    <w:p w:rsidR="007108D8" w:rsidRPr="00684364" w:rsidRDefault="003516FC">
      <w:pPr>
        <w:pStyle w:val="Listaszerbekezds"/>
        <w:numPr>
          <w:ilvl w:val="0"/>
          <w:numId w:val="37"/>
        </w:numPr>
        <w:tabs>
          <w:tab w:val="left" w:pos="2777"/>
        </w:tabs>
        <w:spacing w:before="149"/>
        <w:rPr>
          <w:sz w:val="24"/>
          <w:lang w:val="hu-HU"/>
        </w:rPr>
      </w:pPr>
      <w:r w:rsidRPr="00684364">
        <w:rPr>
          <w:b/>
          <w:sz w:val="24"/>
          <w:lang w:val="hu-HU"/>
        </w:rPr>
        <w:t xml:space="preserve">kriminalisztika </w:t>
      </w:r>
      <w:r w:rsidRPr="00684364">
        <w:rPr>
          <w:sz w:val="24"/>
          <w:lang w:val="hu-HU"/>
        </w:rPr>
        <w:t>(krimináltechnika, krimináltaktika - és</w:t>
      </w:r>
      <w:r w:rsidRPr="00684364">
        <w:rPr>
          <w:spacing w:val="-11"/>
          <w:sz w:val="24"/>
          <w:lang w:val="hu-HU"/>
        </w:rPr>
        <w:t xml:space="preserve"> </w:t>
      </w:r>
      <w:r w:rsidRPr="00684364">
        <w:rPr>
          <w:sz w:val="24"/>
          <w:lang w:val="hu-HU"/>
        </w:rPr>
        <w:t>metodika);</w:t>
      </w:r>
    </w:p>
    <w:p w:rsidR="007108D8" w:rsidRPr="00684364" w:rsidRDefault="003516FC">
      <w:pPr>
        <w:pStyle w:val="Cmsor5"/>
        <w:numPr>
          <w:ilvl w:val="0"/>
          <w:numId w:val="37"/>
        </w:numPr>
        <w:tabs>
          <w:tab w:val="left" w:pos="2777"/>
        </w:tabs>
        <w:spacing w:before="34"/>
        <w:rPr>
          <w:lang w:val="hu-HU"/>
        </w:rPr>
      </w:pPr>
      <w:r w:rsidRPr="00684364">
        <w:rPr>
          <w:lang w:val="hu-HU"/>
        </w:rPr>
        <w:t>a</w:t>
      </w:r>
      <w:r w:rsidRPr="00684364">
        <w:rPr>
          <w:spacing w:val="-4"/>
          <w:lang w:val="hu-HU"/>
        </w:rPr>
        <w:t xml:space="preserve"> </w:t>
      </w:r>
      <w:r w:rsidRPr="00684364">
        <w:rPr>
          <w:lang w:val="hu-HU"/>
        </w:rPr>
        <w:t>kriminál-pszichológia;</w:t>
      </w:r>
    </w:p>
    <w:p w:rsidR="007108D8" w:rsidRPr="00684364" w:rsidRDefault="003516FC">
      <w:pPr>
        <w:pStyle w:val="Listaszerbekezds"/>
        <w:numPr>
          <w:ilvl w:val="0"/>
          <w:numId w:val="37"/>
        </w:numPr>
        <w:tabs>
          <w:tab w:val="left" w:pos="2777"/>
        </w:tabs>
        <w:spacing w:before="27"/>
        <w:rPr>
          <w:b/>
          <w:sz w:val="24"/>
          <w:lang w:val="hu-HU"/>
        </w:rPr>
      </w:pPr>
      <w:r w:rsidRPr="00684364">
        <w:rPr>
          <w:b/>
          <w:sz w:val="24"/>
          <w:lang w:val="hu-HU"/>
        </w:rPr>
        <w:t>a</w:t>
      </w:r>
      <w:r w:rsidRPr="00684364">
        <w:rPr>
          <w:b/>
          <w:spacing w:val="-1"/>
          <w:sz w:val="24"/>
          <w:lang w:val="hu-HU"/>
        </w:rPr>
        <w:t xml:space="preserve"> </w:t>
      </w:r>
      <w:r w:rsidRPr="00684364">
        <w:rPr>
          <w:b/>
          <w:sz w:val="24"/>
          <w:lang w:val="hu-HU"/>
        </w:rPr>
        <w:t>pönalisztika;</w:t>
      </w:r>
    </w:p>
    <w:p w:rsidR="007108D8" w:rsidRPr="00684364" w:rsidRDefault="003516FC">
      <w:pPr>
        <w:pStyle w:val="Listaszerbekezds"/>
        <w:numPr>
          <w:ilvl w:val="0"/>
          <w:numId w:val="37"/>
        </w:numPr>
        <w:tabs>
          <w:tab w:val="left" w:pos="2777"/>
        </w:tabs>
        <w:spacing w:before="29"/>
        <w:rPr>
          <w:b/>
          <w:sz w:val="24"/>
          <w:lang w:val="hu-HU"/>
        </w:rPr>
      </w:pPr>
      <w:r w:rsidRPr="00684364">
        <w:rPr>
          <w:b/>
          <w:sz w:val="24"/>
          <w:lang w:val="hu-HU"/>
        </w:rPr>
        <w:t>a rendészeti képességek</w:t>
      </w:r>
      <w:r w:rsidRPr="00684364">
        <w:rPr>
          <w:b/>
          <w:spacing w:val="-9"/>
          <w:sz w:val="24"/>
          <w:lang w:val="hu-HU"/>
        </w:rPr>
        <w:t xml:space="preserve"> </w:t>
      </w:r>
      <w:r w:rsidRPr="00684364">
        <w:rPr>
          <w:b/>
          <w:sz w:val="24"/>
          <w:lang w:val="hu-HU"/>
        </w:rPr>
        <w:t>mérése;</w:t>
      </w:r>
    </w:p>
    <w:p w:rsidR="007108D8" w:rsidRPr="00684364" w:rsidRDefault="003516FC">
      <w:pPr>
        <w:pStyle w:val="Listaszerbekezds"/>
        <w:numPr>
          <w:ilvl w:val="0"/>
          <w:numId w:val="37"/>
        </w:numPr>
        <w:tabs>
          <w:tab w:val="left" w:pos="2777"/>
        </w:tabs>
        <w:spacing w:before="27"/>
        <w:rPr>
          <w:b/>
          <w:sz w:val="24"/>
          <w:lang w:val="hu-HU"/>
        </w:rPr>
      </w:pPr>
      <w:r w:rsidRPr="00684364">
        <w:rPr>
          <w:b/>
          <w:sz w:val="24"/>
          <w:lang w:val="hu-HU"/>
        </w:rPr>
        <w:t>a közbiztonság</w:t>
      </w:r>
      <w:r w:rsidRPr="00684364">
        <w:rPr>
          <w:b/>
          <w:spacing w:val="-5"/>
          <w:sz w:val="24"/>
          <w:lang w:val="hu-HU"/>
        </w:rPr>
        <w:t xml:space="preserve"> </w:t>
      </w:r>
      <w:r w:rsidRPr="00684364">
        <w:rPr>
          <w:b/>
          <w:sz w:val="24"/>
          <w:lang w:val="hu-HU"/>
        </w:rPr>
        <w:t>szociológiája;</w:t>
      </w:r>
    </w:p>
    <w:p w:rsidR="007108D8" w:rsidRPr="00684364" w:rsidRDefault="003516FC">
      <w:pPr>
        <w:pStyle w:val="Listaszerbekezds"/>
        <w:numPr>
          <w:ilvl w:val="0"/>
          <w:numId w:val="37"/>
        </w:numPr>
        <w:tabs>
          <w:tab w:val="left" w:pos="2777"/>
        </w:tabs>
        <w:spacing w:before="27"/>
        <w:rPr>
          <w:b/>
          <w:sz w:val="24"/>
          <w:lang w:val="hu-HU"/>
        </w:rPr>
      </w:pPr>
      <w:r w:rsidRPr="00684364">
        <w:rPr>
          <w:b/>
          <w:sz w:val="24"/>
          <w:lang w:val="hu-HU"/>
        </w:rPr>
        <w:t>a</w:t>
      </w:r>
      <w:r w:rsidRPr="00684364">
        <w:rPr>
          <w:b/>
          <w:spacing w:val="-7"/>
          <w:sz w:val="24"/>
          <w:lang w:val="hu-HU"/>
        </w:rPr>
        <w:t xml:space="preserve"> </w:t>
      </w:r>
      <w:r w:rsidRPr="00684364">
        <w:rPr>
          <w:b/>
          <w:sz w:val="24"/>
          <w:lang w:val="hu-HU"/>
        </w:rPr>
        <w:t>magánbiztonság;</w:t>
      </w:r>
    </w:p>
    <w:p w:rsidR="007108D8" w:rsidRPr="00684364" w:rsidRDefault="003516FC">
      <w:pPr>
        <w:pStyle w:val="Listaszerbekezds"/>
        <w:numPr>
          <w:ilvl w:val="0"/>
          <w:numId w:val="37"/>
        </w:numPr>
        <w:tabs>
          <w:tab w:val="left" w:pos="2777"/>
        </w:tabs>
        <w:spacing w:before="25"/>
        <w:rPr>
          <w:sz w:val="24"/>
          <w:lang w:val="hu-HU"/>
        </w:rPr>
      </w:pPr>
      <w:r w:rsidRPr="00684364">
        <w:rPr>
          <w:b/>
          <w:sz w:val="24"/>
          <w:lang w:val="hu-HU"/>
        </w:rPr>
        <w:t xml:space="preserve">a migráció </w:t>
      </w:r>
      <w:r w:rsidRPr="00684364">
        <w:rPr>
          <w:sz w:val="24"/>
          <w:lang w:val="hu-HU"/>
        </w:rPr>
        <w:t>rendészeti</w:t>
      </w:r>
      <w:r w:rsidRPr="00684364">
        <w:rPr>
          <w:spacing w:val="-6"/>
          <w:sz w:val="24"/>
          <w:lang w:val="hu-HU"/>
        </w:rPr>
        <w:t xml:space="preserve"> </w:t>
      </w:r>
      <w:r w:rsidRPr="00684364">
        <w:rPr>
          <w:sz w:val="24"/>
          <w:lang w:val="hu-HU"/>
        </w:rPr>
        <w:t>vonatkozásai.</w:t>
      </w:r>
    </w:p>
    <w:p w:rsidR="007108D8" w:rsidRPr="00684364" w:rsidRDefault="007108D8">
      <w:pPr>
        <w:rPr>
          <w:sz w:val="24"/>
          <w:lang w:val="hu-HU"/>
        </w:rPr>
        <w:sectPr w:rsidR="007108D8" w:rsidRPr="00684364">
          <w:pgSz w:w="11910" w:h="16840"/>
          <w:pgMar w:top="1040" w:right="1300" w:bottom="540" w:left="800" w:header="0" w:footer="287" w:gutter="0"/>
          <w:cols w:space="708"/>
        </w:sectPr>
      </w:pPr>
    </w:p>
    <w:p w:rsidR="007108D8" w:rsidRPr="00684364" w:rsidRDefault="003516FC">
      <w:pPr>
        <w:pStyle w:val="Szvegtrzs"/>
        <w:spacing w:before="71" w:line="276" w:lineRule="auto"/>
        <w:ind w:left="963" w:right="114"/>
        <w:jc w:val="both"/>
        <w:rPr>
          <w:lang w:val="hu-HU"/>
        </w:rPr>
      </w:pPr>
      <w:r w:rsidRPr="00684364">
        <w:rPr>
          <w:lang w:val="hu-HU"/>
        </w:rPr>
        <w:t xml:space="preserve">Az </w:t>
      </w:r>
      <w:r w:rsidRPr="00684364">
        <w:rPr>
          <w:b/>
          <w:lang w:val="hu-HU"/>
        </w:rPr>
        <w:t xml:space="preserve">antikorrupciós </w:t>
      </w:r>
      <w:r w:rsidRPr="00684364">
        <w:rPr>
          <w:lang w:val="hu-HU"/>
        </w:rPr>
        <w:t xml:space="preserve">kutatásokat össze kell hangolni az </w:t>
      </w:r>
      <w:r w:rsidRPr="00684364">
        <w:rPr>
          <w:b/>
          <w:lang w:val="hu-HU"/>
        </w:rPr>
        <w:t>integritás</w:t>
      </w:r>
      <w:r w:rsidRPr="00684364">
        <w:rPr>
          <w:lang w:val="hu-HU"/>
        </w:rPr>
        <w:t>-kutatásokkal, és komplex szervezet-szociológiai kontextusban, újszerű megközelítésben kell értelmezni (Nemzeti Védelmi Szolgálat- NVSZ és International Anti-Corruption Academy- IACA együttműködés).</w:t>
      </w:r>
    </w:p>
    <w:p w:rsidR="007108D8" w:rsidRPr="00684364" w:rsidRDefault="003516FC">
      <w:pPr>
        <w:pStyle w:val="Szvegtrzs"/>
        <w:spacing w:before="121" w:line="276" w:lineRule="auto"/>
        <w:ind w:left="963" w:right="118"/>
        <w:jc w:val="both"/>
        <w:rPr>
          <w:lang w:val="hu-HU"/>
        </w:rPr>
      </w:pPr>
      <w:r w:rsidRPr="00684364">
        <w:rPr>
          <w:lang w:val="hu-HU"/>
        </w:rPr>
        <w:t xml:space="preserve">Lényeges a társadalom biztonságérzetét szolgáló rendészeti munkához kapcsolódó </w:t>
      </w:r>
      <w:r w:rsidRPr="00684364">
        <w:rPr>
          <w:b/>
          <w:lang w:val="hu-HU"/>
        </w:rPr>
        <w:t xml:space="preserve">magatartástudományi kutatások </w:t>
      </w:r>
      <w:r w:rsidRPr="00684364">
        <w:rPr>
          <w:lang w:val="hu-HU"/>
        </w:rPr>
        <w:t>és oktatás országosan, illetve nemzetközi szinten is elismert központjának megalapozása felépítése.</w:t>
      </w:r>
    </w:p>
    <w:p w:rsidR="007108D8" w:rsidRPr="00684364" w:rsidRDefault="003516FC">
      <w:pPr>
        <w:spacing w:before="123" w:line="276" w:lineRule="auto"/>
        <w:ind w:left="963" w:right="115"/>
        <w:jc w:val="both"/>
        <w:rPr>
          <w:sz w:val="24"/>
          <w:lang w:val="hu-HU"/>
        </w:rPr>
      </w:pPr>
      <w:r w:rsidRPr="00684364">
        <w:rPr>
          <w:sz w:val="24"/>
          <w:lang w:val="hu-HU"/>
        </w:rPr>
        <w:t xml:space="preserve">Szükséges a </w:t>
      </w:r>
      <w:r w:rsidRPr="00684364">
        <w:rPr>
          <w:b/>
          <w:sz w:val="24"/>
          <w:lang w:val="hu-HU"/>
        </w:rPr>
        <w:t xml:space="preserve">nemzetbiztonsági tudatosság fejlesztése </w:t>
      </w:r>
      <w:r w:rsidRPr="00684364">
        <w:rPr>
          <w:sz w:val="24"/>
          <w:lang w:val="hu-HU"/>
        </w:rPr>
        <w:t>minden hivatásrend számára az oktatás, nevelés területén.</w:t>
      </w:r>
    </w:p>
    <w:p w:rsidR="007108D8" w:rsidRPr="00684364" w:rsidRDefault="003516FC">
      <w:pPr>
        <w:pStyle w:val="Listaszerbekezds"/>
        <w:numPr>
          <w:ilvl w:val="0"/>
          <w:numId w:val="38"/>
        </w:numPr>
        <w:tabs>
          <w:tab w:val="left" w:pos="897"/>
        </w:tabs>
        <w:spacing w:before="120" w:line="276" w:lineRule="auto"/>
        <w:ind w:left="896" w:right="113" w:hanging="728"/>
        <w:jc w:val="both"/>
        <w:rPr>
          <w:sz w:val="24"/>
          <w:lang w:val="hu-HU"/>
        </w:rPr>
      </w:pPr>
      <w:r w:rsidRPr="00684364">
        <w:rPr>
          <w:sz w:val="24"/>
          <w:lang w:val="hu-HU"/>
        </w:rPr>
        <w:t xml:space="preserve">A </w:t>
      </w:r>
      <w:r w:rsidRPr="00684364">
        <w:rPr>
          <w:b/>
          <w:sz w:val="24"/>
          <w:lang w:val="hu-HU"/>
        </w:rPr>
        <w:t xml:space="preserve">migráció </w:t>
      </w:r>
      <w:r w:rsidRPr="00684364">
        <w:rPr>
          <w:sz w:val="24"/>
          <w:lang w:val="hu-HU"/>
        </w:rPr>
        <w:t>hazánk és Európa jövőjét alapvetően átformáló jelenséggé vált napjainkra. A migrációs kutatásokban az NKE-nek hazai és nemzetközi viszonylatban is tudásközponttá kell válnia. Az Egyetem karai és intézetei több dimenzióban oktatják és kutatják a migrációt, a kutatásokat az Egyetem stratégiai fejlesztési területeként össze kell</w:t>
      </w:r>
      <w:r w:rsidRPr="00684364">
        <w:rPr>
          <w:spacing w:val="-18"/>
          <w:sz w:val="24"/>
          <w:lang w:val="hu-HU"/>
        </w:rPr>
        <w:t xml:space="preserve"> </w:t>
      </w:r>
      <w:r w:rsidRPr="00684364">
        <w:rPr>
          <w:sz w:val="24"/>
          <w:lang w:val="hu-HU"/>
        </w:rPr>
        <w:t>hangolni.</w:t>
      </w:r>
    </w:p>
    <w:p w:rsidR="007108D8" w:rsidRPr="00684364" w:rsidRDefault="003516FC">
      <w:pPr>
        <w:pStyle w:val="Listaszerbekezds"/>
        <w:numPr>
          <w:ilvl w:val="0"/>
          <w:numId w:val="38"/>
        </w:numPr>
        <w:tabs>
          <w:tab w:val="left" w:pos="897"/>
        </w:tabs>
        <w:spacing w:before="120" w:line="276" w:lineRule="auto"/>
        <w:ind w:left="896" w:right="117" w:hanging="660"/>
        <w:jc w:val="both"/>
        <w:rPr>
          <w:sz w:val="24"/>
          <w:lang w:val="hu-HU"/>
        </w:rPr>
      </w:pPr>
      <w:r w:rsidRPr="00684364">
        <w:rPr>
          <w:sz w:val="24"/>
          <w:lang w:val="hu-HU"/>
        </w:rPr>
        <w:t xml:space="preserve">A 2015-ben karrá vált nemzetközi és európai tanulmányok tematikája a </w:t>
      </w:r>
      <w:r w:rsidRPr="00684364">
        <w:rPr>
          <w:b/>
          <w:sz w:val="24"/>
          <w:lang w:val="hu-HU"/>
        </w:rPr>
        <w:t xml:space="preserve">biztonság – és védelempolitika, a kisebbségi jogok, Kína-tanulmányok </w:t>
      </w:r>
      <w:r w:rsidRPr="00684364">
        <w:rPr>
          <w:sz w:val="24"/>
          <w:lang w:val="hu-HU"/>
        </w:rPr>
        <w:t>köré épült. Egy  szélesebb körű, de továbbra is fókuszált és egyedi kutatási tematikát kell stratégiai szintre emelni. Jelentős hazai felsőoktatási műhelyek között kell megtalálni ennek a területnek a stratégiai prioritásait.</w:t>
      </w:r>
    </w:p>
    <w:p w:rsidR="007108D8" w:rsidRPr="00684364" w:rsidRDefault="003516FC">
      <w:pPr>
        <w:pStyle w:val="Szvegtrzs"/>
        <w:spacing w:before="120" w:line="276" w:lineRule="auto"/>
        <w:ind w:left="896" w:right="114"/>
        <w:jc w:val="both"/>
        <w:rPr>
          <w:lang w:val="hu-HU"/>
        </w:rPr>
      </w:pPr>
      <w:r w:rsidRPr="00684364">
        <w:rPr>
          <w:lang w:val="hu-HU"/>
        </w:rPr>
        <w:t xml:space="preserve">A nemzetközi környezet globális és regionális folyamatainak átfogó kutatását szélesebb palettán kell folytatni. Ezek közé tartoznak: a </w:t>
      </w:r>
      <w:r w:rsidRPr="00684364">
        <w:rPr>
          <w:b/>
          <w:lang w:val="hu-HU"/>
        </w:rPr>
        <w:t xml:space="preserve">világgazdasági és külgazdasági kapcsolatok, az Európa-tanulmányok. </w:t>
      </w:r>
      <w:r w:rsidRPr="00684364">
        <w:rPr>
          <w:lang w:val="hu-HU"/>
        </w:rPr>
        <w:t>Fenn kell tartani a „stratégiai kutatások” szintjét a kutatás minden területén. Régiók, kultúrák és országok szerint specifikált kutatókra és műhelyekre van szükség, hogy hazánkban az NKE legyen a szakértői média- kommunikáció beszámítási pontja a nemzetközi témák</w:t>
      </w:r>
      <w:r w:rsidRPr="00684364">
        <w:rPr>
          <w:spacing w:val="-13"/>
          <w:lang w:val="hu-HU"/>
        </w:rPr>
        <w:t xml:space="preserve"> </w:t>
      </w:r>
      <w:r w:rsidRPr="00684364">
        <w:rPr>
          <w:lang w:val="hu-HU"/>
        </w:rPr>
        <w:t>többségében.</w:t>
      </w:r>
    </w:p>
    <w:p w:rsidR="007108D8" w:rsidRPr="00684364" w:rsidRDefault="003516FC">
      <w:pPr>
        <w:pStyle w:val="Listaszerbekezds"/>
        <w:numPr>
          <w:ilvl w:val="0"/>
          <w:numId w:val="38"/>
        </w:numPr>
        <w:tabs>
          <w:tab w:val="left" w:pos="897"/>
        </w:tabs>
        <w:spacing w:before="123" w:line="276" w:lineRule="auto"/>
        <w:ind w:left="896" w:right="116" w:hanging="728"/>
        <w:jc w:val="both"/>
        <w:rPr>
          <w:sz w:val="24"/>
          <w:lang w:val="hu-HU"/>
        </w:rPr>
      </w:pPr>
      <w:r w:rsidRPr="00684364">
        <w:rPr>
          <w:sz w:val="24"/>
          <w:lang w:val="hu-HU"/>
        </w:rPr>
        <w:t xml:space="preserve">A </w:t>
      </w:r>
      <w:r w:rsidRPr="00684364">
        <w:rPr>
          <w:b/>
          <w:sz w:val="24"/>
          <w:lang w:val="hu-HU"/>
        </w:rPr>
        <w:t xml:space="preserve">vízgazdálkodás </w:t>
      </w:r>
      <w:r w:rsidRPr="00684364">
        <w:rPr>
          <w:sz w:val="24"/>
          <w:lang w:val="hu-HU"/>
        </w:rPr>
        <w:t>megoldási módszereket nyújt a jelen és a jövő folyamatainak a klímaváltozással, az épített és a természetes környezet védelmével, továbbá a vízkészletek megőrzésével kapcsolatos kihívásaira. Prioritásként kell kezelni a természetes vizeink tisztaságának és viszonylagos érintetlenségének megőrzését, illetve a vízkár elleni védekezéssel és a vízhasznosítással kapcsolatos feladatokat. Elsődleges feladat az esetlegesen bekövetkező természeti, illetve az emberi tevékenység által előidézett katasztrófák lehetséges következményeinek előrejelzése, az előidézett károk mielőbbi elhárítása. A fenntarthatóság lényeges eleme a meglévő vízkészlet átgondolt  felhasználása, a környezeti elemek egymásra hatásának, illetve az ember és a környezet kapcsolatának megismerése. Az ivóvízellátás olyan társadalmi igény és emberi szükséglet, amely nélkülözhetetlenné teszi a nagy múltra visszatekintő vízgazdálkodási, vízellátási, szennyvízkezelési lehetőségek kutatását. A víztudomány holisztikus megközelítése szükségessé teszi a meglévő mérnöki tárgyak és szemlélet bővítését általános vízpolitikai kutatási kérdésekkel, így vízügyi igazgatás és döntéshozatal, vízjog, a víz közgazdaságtana, nemzetközi vízpolitika különös tekintettel a határokkal osztott vízkészletekkel való gazdálkodás gyakorlatára. Mindezek alapján el kell érni, hogy hazánkban az NKE Víztudományi Kara legyen a víztudomány meghatározó</w:t>
      </w:r>
      <w:r w:rsidRPr="00684364">
        <w:rPr>
          <w:spacing w:val="-13"/>
          <w:sz w:val="24"/>
          <w:lang w:val="hu-HU"/>
        </w:rPr>
        <w:t xml:space="preserve"> </w:t>
      </w:r>
      <w:r w:rsidRPr="00684364">
        <w:rPr>
          <w:sz w:val="24"/>
          <w:lang w:val="hu-HU"/>
        </w:rPr>
        <w:t>bázisa.</w:t>
      </w:r>
    </w:p>
    <w:p w:rsidR="007108D8" w:rsidRPr="00684364" w:rsidRDefault="003516FC">
      <w:pPr>
        <w:pStyle w:val="Listaszerbekezds"/>
        <w:numPr>
          <w:ilvl w:val="0"/>
          <w:numId w:val="38"/>
        </w:numPr>
        <w:tabs>
          <w:tab w:val="left" w:pos="897"/>
        </w:tabs>
        <w:spacing w:before="123" w:line="276" w:lineRule="auto"/>
        <w:ind w:left="896" w:right="111" w:hanging="795"/>
        <w:jc w:val="both"/>
        <w:rPr>
          <w:sz w:val="24"/>
          <w:lang w:val="hu-HU"/>
        </w:rPr>
      </w:pPr>
      <w:r w:rsidRPr="00684364">
        <w:rPr>
          <w:b/>
          <w:sz w:val="24"/>
          <w:lang w:val="hu-HU"/>
        </w:rPr>
        <w:t xml:space="preserve">Fenntartható fejlődés </w:t>
      </w:r>
      <w:r w:rsidRPr="00684364">
        <w:rPr>
          <w:sz w:val="24"/>
          <w:lang w:val="hu-HU"/>
        </w:rPr>
        <w:t xml:space="preserve">napjaink tudományának komplex, multidiszciplináris területe. Az NKE-n komoly előzményei vannak a vízbiztonság, illetve a klímaváltozás kutatásának, ki kell fejleszteni azt a kutatási kapacitást és felépíteni azt a nemzetközi partnerséget, amely alapján a </w:t>
      </w:r>
      <w:r w:rsidRPr="00684364">
        <w:rPr>
          <w:b/>
          <w:sz w:val="24"/>
          <w:lang w:val="hu-HU"/>
        </w:rPr>
        <w:t xml:space="preserve">fenntartható fejlődés egyik elismert hazai felsőoktatási kutatóhelye </w:t>
      </w:r>
      <w:r w:rsidRPr="00684364">
        <w:rPr>
          <w:sz w:val="24"/>
          <w:lang w:val="hu-HU"/>
        </w:rPr>
        <w:t xml:space="preserve">lehet.  </w:t>
      </w:r>
      <w:r w:rsidRPr="00684364">
        <w:rPr>
          <w:spacing w:val="3"/>
          <w:sz w:val="24"/>
          <w:lang w:val="hu-HU"/>
        </w:rPr>
        <w:t xml:space="preserve"> </w:t>
      </w:r>
      <w:r w:rsidRPr="00684364">
        <w:rPr>
          <w:sz w:val="24"/>
          <w:lang w:val="hu-HU"/>
        </w:rPr>
        <w:t>A</w:t>
      </w:r>
    </w:p>
    <w:p w:rsidR="007108D8" w:rsidRPr="00684364" w:rsidRDefault="007108D8">
      <w:pPr>
        <w:spacing w:line="276" w:lineRule="auto"/>
        <w:jc w:val="both"/>
        <w:rPr>
          <w:sz w:val="24"/>
          <w:lang w:val="hu-HU"/>
        </w:rPr>
        <w:sectPr w:rsidR="007108D8" w:rsidRPr="00684364">
          <w:pgSz w:w="11910" w:h="16840"/>
          <w:pgMar w:top="1040" w:right="1300" w:bottom="540" w:left="880" w:header="0" w:footer="287" w:gutter="0"/>
          <w:cols w:space="708"/>
        </w:sectPr>
      </w:pPr>
    </w:p>
    <w:p w:rsidR="007108D8" w:rsidRPr="00684364" w:rsidRDefault="003516FC">
      <w:pPr>
        <w:pStyle w:val="Szvegtrzs"/>
        <w:spacing w:before="71" w:line="276" w:lineRule="auto"/>
        <w:ind w:left="976" w:right="114"/>
        <w:jc w:val="both"/>
        <w:rPr>
          <w:lang w:val="hu-HU"/>
        </w:rPr>
      </w:pPr>
      <w:r w:rsidRPr="00684364">
        <w:rPr>
          <w:lang w:val="hu-HU"/>
        </w:rPr>
        <w:t xml:space="preserve">kutatásnak átfogó módon ki kell terjednie a </w:t>
      </w:r>
      <w:r w:rsidRPr="00684364">
        <w:rPr>
          <w:b/>
          <w:lang w:val="hu-HU"/>
        </w:rPr>
        <w:t xml:space="preserve">sérülékeny erőforrások </w:t>
      </w:r>
      <w:r w:rsidRPr="00684364">
        <w:rPr>
          <w:lang w:val="hu-HU"/>
        </w:rPr>
        <w:t>többségére: ivóvíz (ellátás biztonság), természeti környezet és éghajlat, élelmiszerbiztonság és energia biztonság, társadalmi erőforrások, a fenntartható élet kultúrája, szemléletformálás.</w:t>
      </w:r>
    </w:p>
    <w:p w:rsidR="007108D8" w:rsidRPr="00684364" w:rsidRDefault="003516FC">
      <w:pPr>
        <w:pStyle w:val="Listaszerbekezds"/>
        <w:numPr>
          <w:ilvl w:val="0"/>
          <w:numId w:val="38"/>
        </w:numPr>
        <w:tabs>
          <w:tab w:val="left" w:pos="977"/>
        </w:tabs>
        <w:spacing w:before="123" w:line="276" w:lineRule="auto"/>
        <w:ind w:left="976" w:right="112" w:hanging="860"/>
        <w:jc w:val="both"/>
        <w:rPr>
          <w:sz w:val="24"/>
          <w:lang w:val="hu-HU"/>
        </w:rPr>
      </w:pPr>
      <w:r w:rsidRPr="00684364">
        <w:rPr>
          <w:sz w:val="24"/>
          <w:lang w:val="hu-HU"/>
        </w:rPr>
        <w:t xml:space="preserve">A képzési és kutatási feladatokat át kell hatnia az </w:t>
      </w:r>
      <w:r w:rsidRPr="00684364">
        <w:rPr>
          <w:b/>
          <w:sz w:val="24"/>
          <w:lang w:val="hu-HU"/>
        </w:rPr>
        <w:t>európai értékek megbecsülésének</w:t>
      </w:r>
      <w:r w:rsidRPr="00684364">
        <w:rPr>
          <w:sz w:val="24"/>
          <w:lang w:val="hu-HU"/>
        </w:rPr>
        <w:t xml:space="preserve">, amely csak a magunk értékeinek ismeretében lehetséges, ahogy egészséges nemzeti identitás nélkül sincs más nemzetek identitása iránti tolerancia. Az egészséges nemzeti identitás kialakítása és karbantartása során főként történeti stúdiumokra, történelmünk, irodalmunk, művészeteink értékeire építkezhetünk. Feladat ezért a </w:t>
      </w:r>
      <w:r w:rsidRPr="00684364">
        <w:rPr>
          <w:b/>
          <w:sz w:val="24"/>
          <w:lang w:val="hu-HU"/>
        </w:rPr>
        <w:t xml:space="preserve">hivatásrendi hagyományok kutatása </w:t>
      </w:r>
      <w:r w:rsidRPr="00684364">
        <w:rPr>
          <w:sz w:val="24"/>
          <w:lang w:val="hu-HU"/>
        </w:rPr>
        <w:t>és ezek beépítése a hallgatók</w:t>
      </w:r>
      <w:r w:rsidRPr="00684364">
        <w:rPr>
          <w:spacing w:val="-12"/>
          <w:sz w:val="24"/>
          <w:lang w:val="hu-HU"/>
        </w:rPr>
        <w:t xml:space="preserve"> </w:t>
      </w:r>
      <w:r w:rsidRPr="00684364">
        <w:rPr>
          <w:sz w:val="24"/>
          <w:lang w:val="hu-HU"/>
        </w:rPr>
        <w:t>nevelésébe.</w:t>
      </w:r>
    </w:p>
    <w:p w:rsidR="007108D8" w:rsidRPr="00684364" w:rsidRDefault="007108D8">
      <w:pPr>
        <w:pStyle w:val="Szvegtrzs"/>
        <w:rPr>
          <w:sz w:val="26"/>
          <w:lang w:val="hu-HU"/>
        </w:rPr>
      </w:pPr>
    </w:p>
    <w:p w:rsidR="007108D8" w:rsidRPr="00684364" w:rsidRDefault="007108D8">
      <w:pPr>
        <w:pStyle w:val="Szvegtrzs"/>
        <w:rPr>
          <w:sz w:val="26"/>
          <w:lang w:val="hu-HU"/>
        </w:rPr>
      </w:pPr>
    </w:p>
    <w:p w:rsidR="007108D8" w:rsidRPr="00684364" w:rsidRDefault="007108D8">
      <w:pPr>
        <w:pStyle w:val="Szvegtrzs"/>
        <w:rPr>
          <w:sz w:val="26"/>
          <w:lang w:val="hu-HU"/>
        </w:rPr>
      </w:pPr>
    </w:p>
    <w:p w:rsidR="007108D8" w:rsidRPr="00684364" w:rsidRDefault="007108D8">
      <w:pPr>
        <w:pStyle w:val="Szvegtrzs"/>
        <w:spacing w:before="10"/>
        <w:rPr>
          <w:sz w:val="22"/>
          <w:lang w:val="hu-HU"/>
        </w:rPr>
      </w:pPr>
    </w:p>
    <w:p w:rsidR="007108D8" w:rsidRPr="00684364" w:rsidRDefault="003516FC">
      <w:pPr>
        <w:pStyle w:val="Cmsor5"/>
        <w:numPr>
          <w:ilvl w:val="0"/>
          <w:numId w:val="7"/>
        </w:numPr>
        <w:tabs>
          <w:tab w:val="left" w:pos="1337"/>
        </w:tabs>
        <w:ind w:left="1336" w:hanging="701"/>
        <w:jc w:val="both"/>
        <w:rPr>
          <w:lang w:val="hu-HU"/>
        </w:rPr>
      </w:pPr>
      <w:r w:rsidRPr="00684364">
        <w:rPr>
          <w:lang w:val="hu-HU"/>
        </w:rPr>
        <w:t>KÖZSZOLGÁLAT-FEJLESZTÉS</w:t>
      </w:r>
      <w:r w:rsidRPr="00684364">
        <w:rPr>
          <w:spacing w:val="-5"/>
          <w:lang w:val="hu-HU"/>
        </w:rPr>
        <w:t xml:space="preserve"> </w:t>
      </w:r>
      <w:r w:rsidRPr="00684364">
        <w:rPr>
          <w:lang w:val="hu-HU"/>
        </w:rPr>
        <w:t>2020</w:t>
      </w:r>
    </w:p>
    <w:p w:rsidR="007108D8" w:rsidRPr="00684364" w:rsidRDefault="007108D8">
      <w:pPr>
        <w:pStyle w:val="Szvegtrzs"/>
        <w:spacing w:before="9"/>
        <w:rPr>
          <w:b/>
          <w:sz w:val="30"/>
          <w:lang w:val="hu-HU"/>
        </w:rPr>
      </w:pPr>
    </w:p>
    <w:p w:rsidR="007108D8" w:rsidRPr="00684364" w:rsidRDefault="003516FC">
      <w:pPr>
        <w:spacing w:line="276" w:lineRule="auto"/>
        <w:ind w:left="616" w:right="116"/>
        <w:jc w:val="both"/>
        <w:rPr>
          <w:sz w:val="24"/>
          <w:lang w:val="hu-HU"/>
        </w:rPr>
      </w:pPr>
      <w:r w:rsidRPr="00684364">
        <w:rPr>
          <w:sz w:val="24"/>
          <w:lang w:val="hu-HU"/>
        </w:rPr>
        <w:t xml:space="preserve">A 2014-2020-as tervezési időszakban az </w:t>
      </w:r>
      <w:r w:rsidRPr="00684364">
        <w:rPr>
          <w:b/>
          <w:sz w:val="24"/>
          <w:lang w:val="hu-HU"/>
        </w:rPr>
        <w:t xml:space="preserve">Egyetem stratégiai fejlesztéseinek keretét és  ennek elsődleges pénzügyi forrását </w:t>
      </w:r>
      <w:r w:rsidRPr="00684364">
        <w:rPr>
          <w:sz w:val="24"/>
          <w:lang w:val="hu-HU"/>
        </w:rPr>
        <w:t>a Kormány által elfogadott Közigazgatás- és Közszolgáltatás-fejlesztés Operatív Program (KÖFOP) biztosítja. Ez alól kivétel a Ludovika Campus építése, amelyet a Kormány finanszíroz [1512/2015. (VII.23.) Korm.</w:t>
      </w:r>
      <w:r w:rsidRPr="00684364">
        <w:rPr>
          <w:spacing w:val="-12"/>
          <w:sz w:val="24"/>
          <w:lang w:val="hu-HU"/>
        </w:rPr>
        <w:t xml:space="preserve"> </w:t>
      </w:r>
      <w:r w:rsidRPr="00684364">
        <w:rPr>
          <w:sz w:val="24"/>
          <w:lang w:val="hu-HU"/>
        </w:rPr>
        <w:t>határozat].</w:t>
      </w:r>
    </w:p>
    <w:p w:rsidR="007108D8" w:rsidRPr="00684364" w:rsidRDefault="003516FC">
      <w:pPr>
        <w:pStyle w:val="Szvegtrzs"/>
        <w:spacing w:before="122" w:line="276" w:lineRule="auto"/>
        <w:ind w:left="616" w:right="115"/>
        <w:jc w:val="both"/>
        <w:rPr>
          <w:lang w:val="hu-HU"/>
        </w:rPr>
      </w:pPr>
      <w:r w:rsidRPr="00684364">
        <w:rPr>
          <w:lang w:val="hu-HU"/>
        </w:rPr>
        <w:t>Az Egyetem feladatainak kereteit a Közigazgatás- és Közszolgáltatás-fejlesztés Operatív Program 2015. évre szóló éves fejlesztési keretének megállapításáról szóló a 1561/2015.  (VIII. 12.) Korm. határozat</w:t>
      </w:r>
      <w:r w:rsidRPr="00684364">
        <w:rPr>
          <w:spacing w:val="-10"/>
          <w:lang w:val="hu-HU"/>
        </w:rPr>
        <w:t xml:space="preserve"> </w:t>
      </w:r>
      <w:r w:rsidRPr="00684364">
        <w:rPr>
          <w:lang w:val="hu-HU"/>
        </w:rPr>
        <w:t>tartalmazza.</w:t>
      </w:r>
    </w:p>
    <w:p w:rsidR="007108D8" w:rsidRPr="00684364" w:rsidRDefault="003516FC">
      <w:pPr>
        <w:pStyle w:val="Szvegtrzs"/>
        <w:spacing w:before="120"/>
        <w:ind w:left="616"/>
        <w:jc w:val="both"/>
        <w:rPr>
          <w:lang w:val="hu-HU"/>
        </w:rPr>
      </w:pPr>
      <w:r w:rsidRPr="00684364">
        <w:rPr>
          <w:lang w:val="hu-HU"/>
        </w:rPr>
        <w:t>Az Egyetem fejlesztési tervei a KÖFOP operatív program prioritásait támogatják. A   KÖFOP</w:t>
      </w:r>
    </w:p>
    <w:p w:rsidR="007108D8" w:rsidRPr="00684364" w:rsidRDefault="003516FC">
      <w:pPr>
        <w:pStyle w:val="Szvegtrzs"/>
        <w:spacing w:before="43" w:line="276" w:lineRule="auto"/>
        <w:ind w:left="616" w:right="115"/>
        <w:jc w:val="both"/>
        <w:rPr>
          <w:lang w:val="hu-HU"/>
        </w:rPr>
      </w:pPr>
      <w:r w:rsidRPr="00684364">
        <w:rPr>
          <w:lang w:val="hu-HU"/>
        </w:rPr>
        <w:t xml:space="preserve">1. prioritási tengelye az </w:t>
      </w:r>
      <w:r w:rsidRPr="00684364">
        <w:rPr>
          <w:b/>
          <w:lang w:val="hu-HU"/>
        </w:rPr>
        <w:t>adminisztratív terhek csökkentését</w:t>
      </w:r>
      <w:r w:rsidRPr="00684364">
        <w:rPr>
          <w:lang w:val="hu-HU"/>
        </w:rPr>
        <w:t xml:space="preserve">, a közigazgatási folyamatok átfutási idejének, a lakosság és a vállalkozások ezzel kapcsolatban megjelenő költségeinek csökkentését célozza. Ennek érdekében a közigazgatási folyamatok optimalizálása és elektronizálása, e-ügyintézési megoldások bevezetése, a közigazgatás szervezettségének javítása szükséges. A 2. prioritási tengely célja a </w:t>
      </w:r>
      <w:r w:rsidRPr="00684364">
        <w:rPr>
          <w:b/>
          <w:lang w:val="hu-HU"/>
        </w:rPr>
        <w:t xml:space="preserve">szolgáltatási szemlélet és etikus működés </w:t>
      </w:r>
      <w:r w:rsidRPr="00684364">
        <w:rPr>
          <w:lang w:val="hu-HU"/>
        </w:rPr>
        <w:t>megerősítése a közszolgálatban, amely a közigazgatás emberierőforrás-gazdálkodásának fejlesztésén és a közszolgáltatások színvonalának javításán keresztül teremthető meg. Ennek érdekében a közszolgálatban dolgozó szakemberek kompetencia fejlesztése, életpályamodell kidolgozása, folyamatok átláthatóságának növelése, információs adatbázisok integrálása és ügyfélközpontúvá tétele valósul meg.</w:t>
      </w:r>
    </w:p>
    <w:p w:rsidR="007108D8" w:rsidRPr="00684364" w:rsidRDefault="003516FC">
      <w:pPr>
        <w:pStyle w:val="Szvegtrzs"/>
        <w:spacing w:before="121" w:line="276" w:lineRule="auto"/>
        <w:ind w:left="616" w:right="117"/>
        <w:jc w:val="both"/>
        <w:rPr>
          <w:lang w:val="hu-HU"/>
        </w:rPr>
      </w:pPr>
      <w:r w:rsidRPr="00684364">
        <w:rPr>
          <w:lang w:val="hu-HU"/>
        </w:rPr>
        <w:t xml:space="preserve">A KÖFOP 2014-2020 az </w:t>
      </w:r>
      <w:r w:rsidRPr="00684364">
        <w:rPr>
          <w:b/>
          <w:lang w:val="hu-HU"/>
        </w:rPr>
        <w:t xml:space="preserve">IFT horizontális eleme, </w:t>
      </w:r>
      <w:r w:rsidRPr="00684364">
        <w:rPr>
          <w:lang w:val="hu-HU"/>
        </w:rPr>
        <w:t>azaz minden egyetemi fejlesztés tervezésének és megvalósításának fontos faktora.</w:t>
      </w:r>
    </w:p>
    <w:p w:rsidR="007108D8" w:rsidRPr="00684364" w:rsidRDefault="003516FC">
      <w:pPr>
        <w:pStyle w:val="Szvegtrzs"/>
        <w:spacing w:before="121" w:line="276" w:lineRule="auto"/>
        <w:ind w:left="616" w:right="114"/>
        <w:jc w:val="both"/>
        <w:rPr>
          <w:lang w:val="hu-HU"/>
        </w:rPr>
      </w:pPr>
      <w:r w:rsidRPr="00684364">
        <w:rPr>
          <w:lang w:val="hu-HU"/>
        </w:rPr>
        <w:t xml:space="preserve">A KÖFOP programok teljes körű menedzsmentje jelentős </w:t>
      </w:r>
      <w:r w:rsidRPr="00684364">
        <w:rPr>
          <w:b/>
          <w:lang w:val="hu-HU"/>
        </w:rPr>
        <w:t xml:space="preserve">szervezetfejlesztést </w:t>
      </w:r>
      <w:r w:rsidRPr="00684364">
        <w:rPr>
          <w:lang w:val="hu-HU"/>
        </w:rPr>
        <w:t xml:space="preserve">és az ÁROP programokban kialakult </w:t>
      </w:r>
      <w:r w:rsidRPr="00684364">
        <w:rPr>
          <w:b/>
          <w:lang w:val="hu-HU"/>
        </w:rPr>
        <w:t xml:space="preserve">adminisztratív képesség </w:t>
      </w:r>
      <w:r w:rsidRPr="00684364">
        <w:rPr>
          <w:lang w:val="hu-HU"/>
        </w:rPr>
        <w:t xml:space="preserve">továbbfejlesztését igényli. A működésfejlesztés középpontjában a jelentős volumenű fejlesztések rendkívüli kihívásaira is felkészült vezetői, személyi és szervezeti képességnek kell állnia. A </w:t>
      </w:r>
      <w:r w:rsidRPr="00684364">
        <w:rPr>
          <w:b/>
          <w:lang w:val="hu-HU"/>
        </w:rPr>
        <w:t xml:space="preserve">fejlesztéspolitikai– és menedzsment kapacitások erősítése </w:t>
      </w:r>
      <w:r w:rsidRPr="00684364">
        <w:rPr>
          <w:lang w:val="hu-HU"/>
        </w:rPr>
        <w:t>az NKE-nek nem csupán saját szervezetében, de a kormányzati és közszolgálati intézményrendszerben is feladata. A KÖFOP egyik alprojektjének célja, hogy az NKE támogassa az EU strukturális és befektetési alapok (ESIB, 2014-2020) forrásaival kapcsolatos, a központi közigazgatási szervek hatáskörébe tartozó stratégiai, tervezési, fejlesztési, pályázati, ellenőrzési és egyéb folyamatokat teljes körűen áttekintő, valamennyi részfeladatra kiterjedő, folyamatosan aktualizált ismeret- és kompetenciafejlesztést a központi- és a területi közigazgatás érintett tisztviselői részére.</w:t>
      </w:r>
    </w:p>
    <w:p w:rsidR="007108D8" w:rsidRPr="00684364" w:rsidRDefault="007108D8">
      <w:pPr>
        <w:spacing w:line="276" w:lineRule="auto"/>
        <w:jc w:val="both"/>
        <w:rPr>
          <w:lang w:val="hu-HU"/>
        </w:rPr>
        <w:sectPr w:rsidR="007108D8" w:rsidRPr="00684364">
          <w:pgSz w:w="11910" w:h="16840"/>
          <w:pgMar w:top="1040" w:right="1300" w:bottom="540" w:left="800" w:header="0" w:footer="287" w:gutter="0"/>
          <w:cols w:space="708"/>
        </w:sectPr>
      </w:pPr>
    </w:p>
    <w:p w:rsidR="007108D8" w:rsidRPr="00684364" w:rsidRDefault="003516FC">
      <w:pPr>
        <w:pStyle w:val="Szvegtrzs"/>
        <w:spacing w:before="71" w:line="276" w:lineRule="auto"/>
        <w:ind w:left="116" w:right="114"/>
        <w:jc w:val="both"/>
        <w:rPr>
          <w:lang w:val="hu-HU"/>
        </w:rPr>
      </w:pPr>
      <w:r w:rsidRPr="00684364">
        <w:rPr>
          <w:lang w:val="hu-HU"/>
        </w:rPr>
        <w:t xml:space="preserve">A KÖFOP programok komoly </w:t>
      </w:r>
      <w:r w:rsidRPr="00684364">
        <w:rPr>
          <w:b/>
          <w:lang w:val="hu-HU"/>
        </w:rPr>
        <w:t xml:space="preserve">finanszírozási fegyelmet és likviditási kockázatkezelést </w:t>
      </w:r>
      <w:r w:rsidRPr="00684364">
        <w:rPr>
          <w:lang w:val="hu-HU"/>
        </w:rPr>
        <w:t>tesznek szükségessé. A terv szerint 27,7 milliárd Ft forrás hatékony felhasználását kell megtervezni 2015-16-ban és a leghatékonyabb forrásfelhasználást megszervezni a 2020-ig tartó időkeretben. Az Egyetem költségvetési tervezésében, állami támogatásában figyelembe kell venni a KÖFOP jelentős előfinanszírozási szükségletét, különösen az induló időszakban és az előlegen felüli refinanszírozási periódusokban. Mindez rendkívül előrelátó és pontos pénzügyi tervezést és hatékony pénzgazdálkodást tesz szükségessé.</w:t>
      </w:r>
    </w:p>
    <w:p w:rsidR="007108D8" w:rsidRPr="00684364" w:rsidRDefault="003516FC">
      <w:pPr>
        <w:spacing w:before="202" w:line="276" w:lineRule="auto"/>
        <w:ind w:left="116" w:right="114"/>
        <w:jc w:val="both"/>
        <w:rPr>
          <w:sz w:val="24"/>
          <w:lang w:val="hu-HU"/>
        </w:rPr>
      </w:pPr>
      <w:r w:rsidRPr="00684364">
        <w:rPr>
          <w:sz w:val="24"/>
          <w:lang w:val="hu-HU"/>
        </w:rPr>
        <w:t xml:space="preserve">A KÖFOP keretében az Egyetem </w:t>
      </w:r>
      <w:r w:rsidRPr="00684364">
        <w:rPr>
          <w:b/>
          <w:sz w:val="24"/>
          <w:lang w:val="hu-HU"/>
        </w:rPr>
        <w:t xml:space="preserve">két komplex projekt </w:t>
      </w:r>
      <w:r w:rsidRPr="00684364">
        <w:rPr>
          <w:sz w:val="24"/>
          <w:lang w:val="hu-HU"/>
        </w:rPr>
        <w:t xml:space="preserve">végrehajtását tervezi megvalósítani, melyek elsődleges célja az Operatív Program által prioritásként kezelt </w:t>
      </w:r>
      <w:r w:rsidRPr="00684364">
        <w:rPr>
          <w:b/>
          <w:sz w:val="24"/>
          <w:lang w:val="hu-HU"/>
        </w:rPr>
        <w:t xml:space="preserve">szolgáltató szemléletű állam </w:t>
      </w:r>
      <w:r w:rsidRPr="00684364">
        <w:rPr>
          <w:sz w:val="24"/>
          <w:lang w:val="hu-HU"/>
        </w:rPr>
        <w:t>megteremtése és fenntartása:</w:t>
      </w:r>
    </w:p>
    <w:p w:rsidR="007108D8" w:rsidRPr="00684364" w:rsidRDefault="003516FC">
      <w:pPr>
        <w:pStyle w:val="Listaszerbekezds"/>
        <w:numPr>
          <w:ilvl w:val="0"/>
          <w:numId w:val="36"/>
        </w:numPr>
        <w:tabs>
          <w:tab w:val="left" w:pos="477"/>
        </w:tabs>
        <w:spacing w:before="123" w:line="276" w:lineRule="auto"/>
        <w:ind w:right="114"/>
        <w:jc w:val="both"/>
        <w:rPr>
          <w:sz w:val="24"/>
          <w:lang w:val="hu-HU"/>
        </w:rPr>
      </w:pPr>
      <w:r w:rsidRPr="00684364">
        <w:rPr>
          <w:sz w:val="24"/>
          <w:lang w:val="hu-HU"/>
        </w:rPr>
        <w:t>„</w:t>
      </w:r>
      <w:r w:rsidRPr="00684364">
        <w:rPr>
          <w:b/>
          <w:sz w:val="24"/>
          <w:lang w:val="hu-HU"/>
        </w:rPr>
        <w:t>A közszolgáltatás komplex kompetencia, életpálya-program és oktatás technológiai fejlesztése</w:t>
      </w:r>
      <w:r w:rsidRPr="00684364">
        <w:rPr>
          <w:sz w:val="24"/>
          <w:lang w:val="hu-HU"/>
        </w:rPr>
        <w:t>” című projekt: Stratégiai célja a közszolgálati továbbképzési rendszer komplex fejlesztése által egyéni fejlesztési igényeket szolgáló programok, korszerű tanulási eszközök és fejlesztő környezet biztosítása. A közigazgatás hatékonyabb működése folyamatosan tanuló, adaptív szervezetet feltételez, amely a bürokráciacsökkentést szolgáló minőség erősítésére, munkavégzés hatékonyságának növelésére törekszik olyan tisztviselőkkel, akik tudatosan fejlesztik szolgálati képességeiket és bővítik szakmai ismereteiket.</w:t>
      </w:r>
    </w:p>
    <w:p w:rsidR="007108D8" w:rsidRPr="00684364" w:rsidRDefault="007108D8">
      <w:pPr>
        <w:pStyle w:val="Szvegtrzs"/>
        <w:spacing w:before="9"/>
        <w:rPr>
          <w:sz w:val="27"/>
          <w:lang w:val="hu-HU"/>
        </w:rPr>
      </w:pPr>
    </w:p>
    <w:p w:rsidR="007108D8" w:rsidRPr="00684364" w:rsidRDefault="003516FC">
      <w:pPr>
        <w:pStyle w:val="Listaszerbekezds"/>
        <w:numPr>
          <w:ilvl w:val="0"/>
          <w:numId w:val="36"/>
        </w:numPr>
        <w:tabs>
          <w:tab w:val="left" w:pos="477"/>
        </w:tabs>
        <w:spacing w:line="276" w:lineRule="auto"/>
        <w:ind w:right="118"/>
        <w:jc w:val="both"/>
        <w:rPr>
          <w:sz w:val="24"/>
          <w:lang w:val="hu-HU"/>
        </w:rPr>
      </w:pPr>
      <w:r w:rsidRPr="00684364">
        <w:rPr>
          <w:sz w:val="24"/>
          <w:lang w:val="hu-HU"/>
        </w:rPr>
        <w:t>„</w:t>
      </w:r>
      <w:r w:rsidRPr="00684364">
        <w:rPr>
          <w:b/>
          <w:sz w:val="24"/>
          <w:lang w:val="hu-HU"/>
        </w:rPr>
        <w:t>A jó kormányzást megalapozó közszolgálat-fejlesztés</w:t>
      </w:r>
      <w:r w:rsidRPr="00684364">
        <w:rPr>
          <w:sz w:val="24"/>
          <w:lang w:val="hu-HU"/>
        </w:rPr>
        <w:t>” című projekt: A jó kormányzás szemlélet- és fogalomrendszerének keretében a közszolgálat-fejlesztés hatásvizsgálati és kutatási megalapozására, a nemzetközi kompetencia igények támogatására,  a közszolgálati tudásmenedzsment fejlesztésére, a fejlesztéspolitikai kapacitások és a helyi önkormányzati közszolgálati stratégiai-fejlesztési képességek erősítésére</w:t>
      </w:r>
      <w:r w:rsidRPr="00684364">
        <w:rPr>
          <w:spacing w:val="-13"/>
          <w:sz w:val="24"/>
          <w:lang w:val="hu-HU"/>
        </w:rPr>
        <w:t xml:space="preserve"> </w:t>
      </w:r>
      <w:r w:rsidRPr="00684364">
        <w:rPr>
          <w:sz w:val="24"/>
          <w:lang w:val="hu-HU"/>
        </w:rPr>
        <w:t>épít.</w:t>
      </w:r>
    </w:p>
    <w:p w:rsidR="007108D8" w:rsidRPr="00684364" w:rsidRDefault="007108D8">
      <w:pPr>
        <w:pStyle w:val="Szvegtrzs"/>
        <w:rPr>
          <w:sz w:val="26"/>
          <w:lang w:val="hu-HU"/>
        </w:rPr>
      </w:pPr>
    </w:p>
    <w:p w:rsidR="007108D8" w:rsidRPr="00684364" w:rsidRDefault="003516FC">
      <w:pPr>
        <w:pStyle w:val="Szvegtrzs"/>
        <w:spacing w:before="219" w:line="276" w:lineRule="auto"/>
        <w:ind w:left="116" w:right="114"/>
        <w:jc w:val="both"/>
        <w:rPr>
          <w:lang w:val="hu-HU"/>
        </w:rPr>
      </w:pPr>
      <w:r w:rsidRPr="00684364">
        <w:rPr>
          <w:lang w:val="hu-HU"/>
        </w:rPr>
        <w:t>A vízügyi képzések területén a képzési anyagok kidolgozásához, valamint a minőségi képzéshez szükséges fejlesztések megvalósításához az EFOP pályázati forrásai adnak lehetőséget. Az EFOP segítségével az alaptárgyi, szaktárgyi, mérőgyakorlati és laboratóriumi oktatás feltételrendszerét gyorsan fejlődő tudományos eredményekhez kell igazítani, megteremtve a magas színtű működés fenntarthatóságát.</w:t>
      </w:r>
    </w:p>
    <w:p w:rsidR="007108D8" w:rsidRPr="00684364" w:rsidRDefault="007108D8">
      <w:pPr>
        <w:pStyle w:val="Szvegtrzs"/>
        <w:rPr>
          <w:sz w:val="26"/>
          <w:lang w:val="hu-HU"/>
        </w:rPr>
      </w:pPr>
    </w:p>
    <w:p w:rsidR="007108D8" w:rsidRPr="00684364" w:rsidRDefault="007108D8">
      <w:pPr>
        <w:pStyle w:val="Szvegtrzs"/>
        <w:spacing w:before="10"/>
        <w:rPr>
          <w:sz w:val="36"/>
          <w:lang w:val="hu-HU"/>
        </w:rPr>
      </w:pPr>
    </w:p>
    <w:p w:rsidR="007108D8" w:rsidRPr="00684364" w:rsidRDefault="003516FC">
      <w:pPr>
        <w:pStyle w:val="Cmsor5"/>
        <w:numPr>
          <w:ilvl w:val="0"/>
          <w:numId w:val="7"/>
        </w:numPr>
        <w:tabs>
          <w:tab w:val="left" w:pos="837"/>
        </w:tabs>
        <w:ind w:left="836" w:hanging="686"/>
        <w:jc w:val="both"/>
        <w:rPr>
          <w:lang w:val="hu-HU"/>
        </w:rPr>
      </w:pPr>
      <w:r w:rsidRPr="00684364">
        <w:rPr>
          <w:lang w:val="hu-HU"/>
        </w:rPr>
        <w:t>KIVÁLÓ KÉPZÉS ÉS</w:t>
      </w:r>
      <w:r w:rsidRPr="00684364">
        <w:rPr>
          <w:spacing w:val="-9"/>
          <w:lang w:val="hu-HU"/>
        </w:rPr>
        <w:t xml:space="preserve"> </w:t>
      </w:r>
      <w:r w:rsidRPr="00684364">
        <w:rPr>
          <w:lang w:val="hu-HU"/>
        </w:rPr>
        <w:t>TOVÁBBKÉPZÉS</w:t>
      </w:r>
    </w:p>
    <w:p w:rsidR="007108D8" w:rsidRPr="00684364" w:rsidRDefault="007108D8">
      <w:pPr>
        <w:pStyle w:val="Szvegtrzs"/>
        <w:spacing w:before="7"/>
        <w:rPr>
          <w:b/>
          <w:sz w:val="30"/>
          <w:lang w:val="hu-HU"/>
        </w:rPr>
      </w:pPr>
    </w:p>
    <w:p w:rsidR="007108D8" w:rsidRPr="00684364" w:rsidRDefault="003516FC">
      <w:pPr>
        <w:spacing w:line="278" w:lineRule="auto"/>
        <w:ind w:left="116" w:right="113"/>
        <w:jc w:val="both"/>
        <w:rPr>
          <w:b/>
          <w:sz w:val="24"/>
          <w:lang w:val="hu-HU"/>
        </w:rPr>
      </w:pPr>
      <w:r w:rsidRPr="00684364">
        <w:rPr>
          <w:sz w:val="24"/>
          <w:lang w:val="hu-HU"/>
        </w:rPr>
        <w:t xml:space="preserve">Az NKE missziója a képzésfejlesztésben: </w:t>
      </w:r>
      <w:r w:rsidRPr="00684364">
        <w:rPr>
          <w:color w:val="212121"/>
          <w:sz w:val="24"/>
          <w:lang w:val="hu-HU"/>
        </w:rPr>
        <w:t xml:space="preserve">a magyar közszolgálat fejlesztésének, a közszolgálati életpályának stabil, kiváló oktatási és továbbképzési bázist nyújtani. </w:t>
      </w:r>
      <w:r w:rsidRPr="00684364">
        <w:rPr>
          <w:b/>
          <w:sz w:val="24"/>
          <w:lang w:val="hu-HU"/>
        </w:rPr>
        <w:t>A  kiválóság a képzés-fejlesztés célja és</w:t>
      </w:r>
      <w:r w:rsidRPr="00684364">
        <w:rPr>
          <w:b/>
          <w:spacing w:val="-11"/>
          <w:sz w:val="24"/>
          <w:lang w:val="hu-HU"/>
        </w:rPr>
        <w:t xml:space="preserve"> </w:t>
      </w:r>
      <w:r w:rsidRPr="00684364">
        <w:rPr>
          <w:b/>
          <w:sz w:val="24"/>
          <w:lang w:val="hu-HU"/>
        </w:rPr>
        <w:t>mércéje.</w:t>
      </w:r>
    </w:p>
    <w:p w:rsidR="007108D8" w:rsidRPr="00684364" w:rsidRDefault="007108D8">
      <w:pPr>
        <w:pStyle w:val="Szvegtrzs"/>
        <w:spacing w:before="9"/>
        <w:rPr>
          <w:b/>
          <w:sz w:val="37"/>
          <w:lang w:val="hu-HU"/>
        </w:rPr>
      </w:pPr>
    </w:p>
    <w:p w:rsidR="007108D8" w:rsidRPr="00684364" w:rsidRDefault="003516FC">
      <w:pPr>
        <w:pStyle w:val="Cmsor5"/>
        <w:numPr>
          <w:ilvl w:val="0"/>
          <w:numId w:val="35"/>
        </w:numPr>
        <w:tabs>
          <w:tab w:val="left" w:pos="338"/>
        </w:tabs>
        <w:jc w:val="both"/>
        <w:rPr>
          <w:lang w:val="hu-HU"/>
        </w:rPr>
      </w:pPr>
      <w:r w:rsidRPr="00684364">
        <w:rPr>
          <w:lang w:val="hu-HU"/>
        </w:rPr>
        <w:t>A kiválóság céltételei és</w:t>
      </w:r>
      <w:r w:rsidRPr="00684364">
        <w:rPr>
          <w:spacing w:val="-9"/>
          <w:lang w:val="hu-HU"/>
        </w:rPr>
        <w:t xml:space="preserve"> </w:t>
      </w:r>
      <w:r w:rsidRPr="00684364">
        <w:rPr>
          <w:lang w:val="hu-HU"/>
        </w:rPr>
        <w:t>mutatói</w:t>
      </w:r>
    </w:p>
    <w:p w:rsidR="007108D8" w:rsidRPr="00684364" w:rsidRDefault="003516FC">
      <w:pPr>
        <w:pStyle w:val="Listaszerbekezds"/>
        <w:numPr>
          <w:ilvl w:val="1"/>
          <w:numId w:val="35"/>
        </w:numPr>
        <w:tabs>
          <w:tab w:val="left" w:pos="837"/>
        </w:tabs>
        <w:spacing w:before="156" w:line="278" w:lineRule="auto"/>
        <w:ind w:right="121"/>
        <w:jc w:val="both"/>
        <w:rPr>
          <w:sz w:val="24"/>
          <w:lang w:val="hu-HU"/>
        </w:rPr>
      </w:pPr>
      <w:r w:rsidRPr="00684364">
        <w:rPr>
          <w:sz w:val="24"/>
          <w:lang w:val="hu-HU"/>
        </w:rPr>
        <w:t>az oktatás hazai vonzerejének növelése (BA/MA első helyes jelentkezők felvettekhez képest mért</w:t>
      </w:r>
      <w:r w:rsidRPr="00684364">
        <w:rPr>
          <w:spacing w:val="-6"/>
          <w:sz w:val="24"/>
          <w:lang w:val="hu-HU"/>
        </w:rPr>
        <w:t xml:space="preserve"> </w:t>
      </w:r>
      <w:r w:rsidRPr="00684364">
        <w:rPr>
          <w:sz w:val="24"/>
          <w:lang w:val="hu-HU"/>
        </w:rPr>
        <w:t>számaránya);</w:t>
      </w:r>
    </w:p>
    <w:p w:rsidR="007108D8" w:rsidRPr="00684364" w:rsidRDefault="003516FC">
      <w:pPr>
        <w:pStyle w:val="Listaszerbekezds"/>
        <w:numPr>
          <w:ilvl w:val="1"/>
          <w:numId w:val="35"/>
        </w:numPr>
        <w:tabs>
          <w:tab w:val="left" w:pos="836"/>
          <w:tab w:val="left" w:pos="837"/>
        </w:tabs>
        <w:spacing w:line="274" w:lineRule="exact"/>
        <w:rPr>
          <w:sz w:val="24"/>
          <w:lang w:val="hu-HU"/>
        </w:rPr>
      </w:pPr>
      <w:r w:rsidRPr="00684364">
        <w:rPr>
          <w:sz w:val="24"/>
          <w:lang w:val="hu-HU"/>
        </w:rPr>
        <w:t>az oktatás külföldi vonzerejének növelése (külföldi hallgatók</w:t>
      </w:r>
      <w:r w:rsidRPr="00684364">
        <w:rPr>
          <w:spacing w:val="-11"/>
          <w:sz w:val="24"/>
          <w:lang w:val="hu-HU"/>
        </w:rPr>
        <w:t xml:space="preserve"> </w:t>
      </w:r>
      <w:r w:rsidRPr="00684364">
        <w:rPr>
          <w:sz w:val="24"/>
          <w:lang w:val="hu-HU"/>
        </w:rPr>
        <w:t>száma);</w:t>
      </w:r>
    </w:p>
    <w:p w:rsidR="007108D8" w:rsidRPr="00684364" w:rsidRDefault="003516FC">
      <w:pPr>
        <w:pStyle w:val="Listaszerbekezds"/>
        <w:numPr>
          <w:ilvl w:val="1"/>
          <w:numId w:val="35"/>
        </w:numPr>
        <w:tabs>
          <w:tab w:val="left" w:pos="837"/>
        </w:tabs>
        <w:spacing w:before="40" w:line="276" w:lineRule="auto"/>
        <w:ind w:right="118"/>
        <w:jc w:val="both"/>
        <w:rPr>
          <w:sz w:val="24"/>
          <w:lang w:val="hu-HU"/>
        </w:rPr>
      </w:pPr>
      <w:r w:rsidRPr="00684364">
        <w:rPr>
          <w:sz w:val="24"/>
          <w:lang w:val="hu-HU"/>
        </w:rPr>
        <w:t>a képzések nemzetközi nyitottságának és kompatibilitásának erősítése (az idegen nyelvű tantárgyak száma, az idegen nyelvű degree programok száma; intézményközi megállapodás alapján külföldi részképzésen szerzett kredit</w:t>
      </w:r>
      <w:r w:rsidRPr="00684364">
        <w:rPr>
          <w:spacing w:val="-14"/>
          <w:sz w:val="24"/>
          <w:lang w:val="hu-HU"/>
        </w:rPr>
        <w:t xml:space="preserve"> </w:t>
      </w:r>
      <w:r w:rsidRPr="00684364">
        <w:rPr>
          <w:sz w:val="24"/>
          <w:lang w:val="hu-HU"/>
        </w:rPr>
        <w:t>befogadása);</w:t>
      </w:r>
    </w:p>
    <w:p w:rsidR="007108D8" w:rsidRPr="00684364" w:rsidRDefault="007108D8">
      <w:pPr>
        <w:spacing w:line="276" w:lineRule="auto"/>
        <w:jc w:val="both"/>
        <w:rPr>
          <w:sz w:val="24"/>
          <w:lang w:val="hu-HU"/>
        </w:rPr>
        <w:sectPr w:rsidR="007108D8" w:rsidRPr="00684364">
          <w:pgSz w:w="11910" w:h="16840"/>
          <w:pgMar w:top="1040" w:right="1300" w:bottom="540" w:left="1300" w:header="0" w:footer="287" w:gutter="0"/>
          <w:cols w:space="708"/>
        </w:sectPr>
      </w:pPr>
    </w:p>
    <w:p w:rsidR="007108D8" w:rsidRPr="00684364" w:rsidRDefault="003516FC">
      <w:pPr>
        <w:pStyle w:val="Listaszerbekezds"/>
        <w:numPr>
          <w:ilvl w:val="1"/>
          <w:numId w:val="35"/>
        </w:numPr>
        <w:tabs>
          <w:tab w:val="left" w:pos="836"/>
          <w:tab w:val="left" w:pos="837"/>
        </w:tabs>
        <w:spacing w:before="71"/>
        <w:rPr>
          <w:sz w:val="24"/>
          <w:lang w:val="hu-HU"/>
        </w:rPr>
      </w:pPr>
      <w:r w:rsidRPr="00684364">
        <w:rPr>
          <w:sz w:val="24"/>
          <w:lang w:val="hu-HU"/>
        </w:rPr>
        <w:t>a hallgatók elégedettségének és motivációjának</w:t>
      </w:r>
      <w:r w:rsidRPr="00684364">
        <w:rPr>
          <w:spacing w:val="-12"/>
          <w:sz w:val="24"/>
          <w:lang w:val="hu-HU"/>
        </w:rPr>
        <w:t xml:space="preserve"> </w:t>
      </w:r>
      <w:r w:rsidRPr="00684364">
        <w:rPr>
          <w:sz w:val="24"/>
          <w:lang w:val="hu-HU"/>
        </w:rPr>
        <w:t>javítása;</w:t>
      </w:r>
    </w:p>
    <w:p w:rsidR="007108D8" w:rsidRPr="00684364" w:rsidRDefault="003516FC">
      <w:pPr>
        <w:pStyle w:val="Listaszerbekezds"/>
        <w:numPr>
          <w:ilvl w:val="1"/>
          <w:numId w:val="35"/>
        </w:numPr>
        <w:tabs>
          <w:tab w:val="left" w:pos="836"/>
          <w:tab w:val="left" w:pos="837"/>
        </w:tabs>
        <w:spacing w:before="41"/>
        <w:rPr>
          <w:sz w:val="24"/>
          <w:lang w:val="hu-HU"/>
        </w:rPr>
      </w:pPr>
      <w:r w:rsidRPr="00684364">
        <w:rPr>
          <w:sz w:val="24"/>
          <w:lang w:val="hu-HU"/>
        </w:rPr>
        <w:t>a hallgatók tudományos eredményessége (OTDK,  Pro Scientia) díjasok</w:t>
      </w:r>
      <w:r w:rsidRPr="00684364">
        <w:rPr>
          <w:spacing w:val="-15"/>
          <w:sz w:val="24"/>
          <w:lang w:val="hu-HU"/>
        </w:rPr>
        <w:t xml:space="preserve"> </w:t>
      </w:r>
      <w:r w:rsidRPr="00684364">
        <w:rPr>
          <w:sz w:val="24"/>
          <w:lang w:val="hu-HU"/>
        </w:rPr>
        <w:t>száma,</w:t>
      </w:r>
    </w:p>
    <w:p w:rsidR="007108D8" w:rsidRPr="00684364" w:rsidRDefault="003516FC">
      <w:pPr>
        <w:pStyle w:val="Listaszerbekezds"/>
        <w:numPr>
          <w:ilvl w:val="1"/>
          <w:numId w:val="35"/>
        </w:numPr>
        <w:tabs>
          <w:tab w:val="left" w:pos="836"/>
          <w:tab w:val="left" w:pos="837"/>
        </w:tabs>
        <w:spacing w:before="40"/>
        <w:rPr>
          <w:sz w:val="24"/>
          <w:lang w:val="hu-HU"/>
        </w:rPr>
      </w:pPr>
      <w:r w:rsidRPr="00684364">
        <w:rPr>
          <w:sz w:val="24"/>
          <w:lang w:val="hu-HU"/>
        </w:rPr>
        <w:t>a képzés eredményessége (képzési időkeretben abszolutóriumot</w:t>
      </w:r>
      <w:r w:rsidRPr="00684364">
        <w:rPr>
          <w:spacing w:val="-10"/>
          <w:sz w:val="24"/>
          <w:lang w:val="hu-HU"/>
        </w:rPr>
        <w:t xml:space="preserve"> </w:t>
      </w:r>
      <w:r w:rsidRPr="00684364">
        <w:rPr>
          <w:sz w:val="24"/>
          <w:lang w:val="hu-HU"/>
        </w:rPr>
        <w:t>szerzettek);</w:t>
      </w:r>
    </w:p>
    <w:p w:rsidR="007108D8" w:rsidRPr="00684364" w:rsidRDefault="003516FC">
      <w:pPr>
        <w:pStyle w:val="Listaszerbekezds"/>
        <w:numPr>
          <w:ilvl w:val="1"/>
          <w:numId w:val="35"/>
        </w:numPr>
        <w:tabs>
          <w:tab w:val="left" w:pos="837"/>
        </w:tabs>
        <w:spacing w:before="42" w:line="276" w:lineRule="auto"/>
        <w:ind w:right="116"/>
        <w:jc w:val="both"/>
        <w:rPr>
          <w:sz w:val="24"/>
          <w:lang w:val="hu-HU"/>
        </w:rPr>
      </w:pPr>
      <w:r w:rsidRPr="00684364">
        <w:rPr>
          <w:sz w:val="24"/>
          <w:lang w:val="hu-HU"/>
        </w:rPr>
        <w:t>a közszolgálati továbbképzés kapacitásának volumenének és a résztvevők elégedettségének (tanulási hatékonyság)</w:t>
      </w:r>
      <w:r w:rsidRPr="00684364">
        <w:rPr>
          <w:spacing w:val="-4"/>
          <w:sz w:val="24"/>
          <w:lang w:val="hu-HU"/>
        </w:rPr>
        <w:t xml:space="preserve"> </w:t>
      </w:r>
      <w:r w:rsidRPr="00684364">
        <w:rPr>
          <w:sz w:val="24"/>
          <w:lang w:val="hu-HU"/>
        </w:rPr>
        <w:t>növelése;</w:t>
      </w:r>
    </w:p>
    <w:p w:rsidR="007108D8" w:rsidRPr="00684364" w:rsidRDefault="003516FC">
      <w:pPr>
        <w:pStyle w:val="Listaszerbekezds"/>
        <w:numPr>
          <w:ilvl w:val="1"/>
          <w:numId w:val="35"/>
        </w:numPr>
        <w:tabs>
          <w:tab w:val="left" w:pos="836"/>
          <w:tab w:val="left" w:pos="837"/>
        </w:tabs>
        <w:rPr>
          <w:sz w:val="24"/>
          <w:lang w:val="hu-HU"/>
        </w:rPr>
      </w:pPr>
      <w:r w:rsidRPr="00684364">
        <w:rPr>
          <w:sz w:val="24"/>
          <w:lang w:val="hu-HU"/>
        </w:rPr>
        <w:t>oktatói erőforrások</w:t>
      </w:r>
      <w:r w:rsidRPr="00684364">
        <w:rPr>
          <w:spacing w:val="-6"/>
          <w:sz w:val="24"/>
          <w:lang w:val="hu-HU"/>
        </w:rPr>
        <w:t xml:space="preserve"> </w:t>
      </w:r>
      <w:r w:rsidRPr="00684364">
        <w:rPr>
          <w:sz w:val="24"/>
          <w:lang w:val="hu-HU"/>
        </w:rPr>
        <w:t>fejlesztése:</w:t>
      </w:r>
    </w:p>
    <w:p w:rsidR="007108D8" w:rsidRPr="00684364" w:rsidRDefault="007108D8">
      <w:pPr>
        <w:pStyle w:val="Szvegtrzs"/>
        <w:rPr>
          <w:sz w:val="21"/>
          <w:lang w:val="hu-HU"/>
        </w:rPr>
      </w:pPr>
    </w:p>
    <w:p w:rsidR="007108D8" w:rsidRPr="00684364" w:rsidRDefault="003516FC">
      <w:pPr>
        <w:pStyle w:val="Szvegtrzs"/>
        <w:spacing w:line="276" w:lineRule="auto"/>
        <w:ind w:left="116" w:right="118"/>
        <w:jc w:val="both"/>
        <w:rPr>
          <w:lang w:val="hu-HU"/>
        </w:rPr>
      </w:pPr>
      <w:r w:rsidRPr="00684364">
        <w:rPr>
          <w:lang w:val="hu-HU"/>
        </w:rPr>
        <w:t xml:space="preserve">A fejlesztés eszközeit következetesen kell alkalmazni: rendszeres publikáció számonkérése, nemzetközi tapasztalatszerzés támogatása, tudományos előmenetel, pedagógiai és képzésmódszertani fejlesztés, hallgatóbarát kultúra és a kiválóság ösztönző rendszerei. A 2014-ben indult </w:t>
      </w:r>
      <w:r w:rsidRPr="00684364">
        <w:rPr>
          <w:i/>
          <w:lang w:val="hu-HU"/>
        </w:rPr>
        <w:t xml:space="preserve">Chairship </w:t>
      </w:r>
      <w:r w:rsidRPr="00684364">
        <w:rPr>
          <w:lang w:val="hu-HU"/>
        </w:rPr>
        <w:t>programot folytatni kell. Ennek célja a szakmájukat legmagasabb szinten művelő, az egyetem érdekében tevékenykedő, hazai és külföldi, tudományterületükön nemzetközileg elismert egyetemi tanárok és kutatóprofesszorok munkájának elismerése továbbá ösztönzése (Magyary Chair, Hunyadi Chair, Andrássy Chair, International Chair).</w:t>
      </w:r>
    </w:p>
    <w:p w:rsidR="007108D8" w:rsidRPr="00684364" w:rsidRDefault="007108D8">
      <w:pPr>
        <w:pStyle w:val="Szvegtrzs"/>
        <w:rPr>
          <w:sz w:val="26"/>
          <w:lang w:val="hu-HU"/>
        </w:rPr>
      </w:pPr>
    </w:p>
    <w:p w:rsidR="007108D8" w:rsidRPr="00684364" w:rsidRDefault="007108D8">
      <w:pPr>
        <w:pStyle w:val="Szvegtrzs"/>
        <w:spacing w:before="6"/>
        <w:rPr>
          <w:sz w:val="34"/>
          <w:lang w:val="hu-HU"/>
        </w:rPr>
      </w:pPr>
    </w:p>
    <w:p w:rsidR="007108D8" w:rsidRPr="00684364" w:rsidRDefault="003516FC">
      <w:pPr>
        <w:pStyle w:val="Cmsor5"/>
        <w:numPr>
          <w:ilvl w:val="0"/>
          <w:numId w:val="35"/>
        </w:numPr>
        <w:tabs>
          <w:tab w:val="left" w:pos="338"/>
        </w:tabs>
        <w:jc w:val="both"/>
        <w:rPr>
          <w:lang w:val="hu-HU"/>
        </w:rPr>
      </w:pPr>
      <w:r w:rsidRPr="00684364">
        <w:rPr>
          <w:lang w:val="hu-HU"/>
        </w:rPr>
        <w:t>Elvek és</w:t>
      </w:r>
      <w:r w:rsidRPr="00684364">
        <w:rPr>
          <w:spacing w:val="-4"/>
          <w:lang w:val="hu-HU"/>
        </w:rPr>
        <w:t xml:space="preserve"> </w:t>
      </w:r>
      <w:r w:rsidRPr="00684364">
        <w:rPr>
          <w:lang w:val="hu-HU"/>
        </w:rPr>
        <w:t>eszközök</w:t>
      </w:r>
    </w:p>
    <w:p w:rsidR="007108D8" w:rsidRPr="00684364" w:rsidRDefault="007108D8">
      <w:pPr>
        <w:pStyle w:val="Szvegtrzs"/>
        <w:spacing w:before="7"/>
        <w:rPr>
          <w:b/>
          <w:sz w:val="20"/>
          <w:lang w:val="hu-HU"/>
        </w:rPr>
      </w:pPr>
    </w:p>
    <w:p w:rsidR="007108D8" w:rsidRPr="00684364" w:rsidRDefault="003516FC">
      <w:pPr>
        <w:pStyle w:val="Listaszerbekezds"/>
        <w:numPr>
          <w:ilvl w:val="0"/>
          <w:numId w:val="34"/>
        </w:numPr>
        <w:tabs>
          <w:tab w:val="left" w:pos="837"/>
        </w:tabs>
        <w:spacing w:line="276" w:lineRule="auto"/>
        <w:ind w:right="116"/>
        <w:jc w:val="both"/>
        <w:rPr>
          <w:sz w:val="24"/>
          <w:lang w:val="hu-HU"/>
        </w:rPr>
      </w:pPr>
      <w:r w:rsidRPr="00684364">
        <w:rPr>
          <w:b/>
          <w:sz w:val="24"/>
          <w:lang w:val="hu-HU"/>
        </w:rPr>
        <w:t xml:space="preserve">A képzés kiválóságát az oktatás és a kutatás egységére kell építeni. </w:t>
      </w:r>
      <w:r w:rsidRPr="00684364">
        <w:rPr>
          <w:sz w:val="24"/>
          <w:lang w:val="hu-HU"/>
        </w:rPr>
        <w:t>Az oktatásnak mindenkor az oktatók aktív és nemzetközi mércével mérhető kutatására kell épülnie.  A kutatásnak jó tantárgyi programokat, jó tananyagokat kell megalapoznia. A tanítás tartalma, az oktatás módszertana és a hatékony tanulás szempontja csak egyszerre érvényesítve eredményezhet kiváló</w:t>
      </w:r>
      <w:r w:rsidRPr="00684364">
        <w:rPr>
          <w:spacing w:val="-8"/>
          <w:sz w:val="24"/>
          <w:lang w:val="hu-HU"/>
        </w:rPr>
        <w:t xml:space="preserve"> </w:t>
      </w:r>
      <w:r w:rsidRPr="00684364">
        <w:rPr>
          <w:sz w:val="24"/>
          <w:lang w:val="hu-HU"/>
        </w:rPr>
        <w:t>képzést.</w:t>
      </w:r>
    </w:p>
    <w:p w:rsidR="007108D8" w:rsidRPr="00684364" w:rsidRDefault="003516FC">
      <w:pPr>
        <w:pStyle w:val="Listaszerbekezds"/>
        <w:numPr>
          <w:ilvl w:val="0"/>
          <w:numId w:val="34"/>
        </w:numPr>
        <w:tabs>
          <w:tab w:val="left" w:pos="837"/>
        </w:tabs>
        <w:spacing w:before="121" w:line="276" w:lineRule="auto"/>
        <w:ind w:right="118"/>
        <w:jc w:val="both"/>
        <w:rPr>
          <w:sz w:val="24"/>
          <w:lang w:val="hu-HU"/>
        </w:rPr>
      </w:pPr>
      <w:r w:rsidRPr="00684364">
        <w:rPr>
          <w:b/>
          <w:sz w:val="24"/>
          <w:lang w:val="hu-HU"/>
        </w:rPr>
        <w:t xml:space="preserve">Az „egységes közszolgálat” a képzésben. </w:t>
      </w:r>
      <w:r w:rsidRPr="00684364">
        <w:rPr>
          <w:sz w:val="24"/>
          <w:lang w:val="hu-HU"/>
        </w:rPr>
        <w:t xml:space="preserve">Az Egyetemi Közös Modul (EKM) alapképzési szakok tantervében két tanévben már oktatásra került. A tapasztalatokat és a hallgatói visszajelzéseket elemezni, értékelni kell. Az EKM működtetése a legmagasabb szakmai kihívások egyike az Egyetem oktatási munkájában. Az oktatási egységeknek és vezetőiknek magas szintű felelősségvállalásra, az egyetemi vezetők részéről   magas   szintű   támogatásra   van   szükség.   Az   EKM   nem   működhet </w:t>
      </w:r>
      <w:r w:rsidRPr="00684364">
        <w:rPr>
          <w:spacing w:val="33"/>
          <w:sz w:val="24"/>
          <w:lang w:val="hu-HU"/>
        </w:rPr>
        <w:t xml:space="preserve"> </w:t>
      </w:r>
      <w:r w:rsidRPr="00684364">
        <w:rPr>
          <w:sz w:val="24"/>
          <w:lang w:val="hu-HU"/>
        </w:rPr>
        <w:t>a</w:t>
      </w:r>
    </w:p>
    <w:p w:rsidR="007108D8" w:rsidRPr="00684364" w:rsidRDefault="003516FC">
      <w:pPr>
        <w:pStyle w:val="Szvegtrzs"/>
        <w:spacing w:before="1" w:line="276" w:lineRule="auto"/>
        <w:ind w:left="836" w:right="115"/>
        <w:jc w:val="both"/>
        <w:rPr>
          <w:lang w:val="hu-HU"/>
        </w:rPr>
      </w:pPr>
      <w:r w:rsidRPr="00684364">
        <w:rPr>
          <w:lang w:val="hu-HU"/>
        </w:rPr>
        <w:t>„mindenkinek ugyanazt ugyanúgy” elve alapján. A különböző karok, intézetek oktatói között rendszeres módszertani és tananyag-fejlesztési koordinációra van szükség, mivel karonként és szakonként differenciált tematikai súlyozás és képzés-módszertani alkalmazkodás</w:t>
      </w:r>
      <w:r w:rsidRPr="00684364">
        <w:rPr>
          <w:spacing w:val="-2"/>
          <w:lang w:val="hu-HU"/>
        </w:rPr>
        <w:t xml:space="preserve"> </w:t>
      </w:r>
      <w:r w:rsidRPr="00684364">
        <w:rPr>
          <w:lang w:val="hu-HU"/>
        </w:rPr>
        <w:t>kell.</w:t>
      </w:r>
    </w:p>
    <w:p w:rsidR="007108D8" w:rsidRPr="00684364" w:rsidRDefault="003516FC">
      <w:pPr>
        <w:pStyle w:val="Listaszerbekezds"/>
        <w:numPr>
          <w:ilvl w:val="0"/>
          <w:numId w:val="34"/>
        </w:numPr>
        <w:tabs>
          <w:tab w:val="left" w:pos="837"/>
        </w:tabs>
        <w:spacing w:before="121" w:line="276" w:lineRule="auto"/>
        <w:ind w:right="113"/>
        <w:jc w:val="both"/>
        <w:rPr>
          <w:sz w:val="24"/>
          <w:lang w:val="hu-HU"/>
        </w:rPr>
      </w:pPr>
      <w:r w:rsidRPr="00684364">
        <w:rPr>
          <w:b/>
          <w:sz w:val="24"/>
          <w:lang w:val="hu-HU"/>
        </w:rPr>
        <w:t>A karok közötti oktatói– és hallgatói mobilitás bővítése</w:t>
      </w:r>
      <w:r w:rsidRPr="00684364">
        <w:rPr>
          <w:sz w:val="24"/>
          <w:lang w:val="hu-HU"/>
        </w:rPr>
        <w:t>. A karok képzés- fejlesztésében összegyetemi szinten kell gondolkodni, a tantárgyat az arra specializált egységnek és oktatónak kell vállalnia, a redundanciát meg kell szüntetni. Tudatosan kell támogatni a karok és intézetek közötti áthallgatást és átoktatást, a karközi együttműködésen alapuló kurzus– és tananyagfejlesztés érték, amely az integrált, a szinergiákat optimalizáló működés felé</w:t>
      </w:r>
      <w:r w:rsidRPr="00684364">
        <w:rPr>
          <w:spacing w:val="-10"/>
          <w:sz w:val="24"/>
          <w:lang w:val="hu-HU"/>
        </w:rPr>
        <w:t xml:space="preserve"> </w:t>
      </w:r>
      <w:r w:rsidRPr="00684364">
        <w:rPr>
          <w:sz w:val="24"/>
          <w:lang w:val="hu-HU"/>
        </w:rPr>
        <w:t>mutat.</w:t>
      </w:r>
    </w:p>
    <w:p w:rsidR="007108D8" w:rsidRPr="00684364" w:rsidRDefault="003516FC">
      <w:pPr>
        <w:pStyle w:val="Listaszerbekezds"/>
        <w:numPr>
          <w:ilvl w:val="0"/>
          <w:numId w:val="34"/>
        </w:numPr>
        <w:tabs>
          <w:tab w:val="left" w:pos="837"/>
        </w:tabs>
        <w:spacing w:before="121" w:line="276" w:lineRule="auto"/>
        <w:ind w:right="113"/>
        <w:jc w:val="both"/>
        <w:rPr>
          <w:sz w:val="24"/>
          <w:lang w:val="hu-HU"/>
        </w:rPr>
      </w:pPr>
      <w:r w:rsidRPr="00684364">
        <w:rPr>
          <w:b/>
          <w:sz w:val="24"/>
          <w:lang w:val="hu-HU"/>
        </w:rPr>
        <w:t xml:space="preserve">Az idegen nyelv képzése. </w:t>
      </w:r>
      <w:r w:rsidRPr="00684364">
        <w:rPr>
          <w:sz w:val="24"/>
          <w:lang w:val="hu-HU"/>
        </w:rPr>
        <w:t>Az idegen nyelvi képzés a közszolgálati pályára történő felkészítés fontos eleme. Az általános nyelvi és a szaknyelvi oktatás arányát fokozatosan a szaknyelv képzése felé kell terelni, ezt erősíti az idegen nyelven oktatott kurzusok növekvő száma is. A három kar nyelvi központjának tevékenységében gyenge a kooperáció. A három nyelvi központ erőforrásainak  szükséges koncentrációja a NETK és a VTKI nyelvi képzéseinek, illetve az idegen nyelvi képzés fejlesztésének  (VTKI)  érdekében  is  szükséges.</w:t>
      </w:r>
      <w:r w:rsidRPr="00684364">
        <w:rPr>
          <w:spacing w:val="17"/>
          <w:sz w:val="24"/>
          <w:lang w:val="hu-HU"/>
        </w:rPr>
        <w:t xml:space="preserve"> </w:t>
      </w:r>
      <w:r w:rsidRPr="00684364">
        <w:rPr>
          <w:sz w:val="24"/>
          <w:lang w:val="hu-HU"/>
        </w:rPr>
        <w:t>Az  angol  nyelv  prioritása  mellett,-</w:t>
      </w:r>
    </w:p>
    <w:p w:rsidR="007108D8" w:rsidRPr="00684364" w:rsidRDefault="007108D8">
      <w:pPr>
        <w:spacing w:line="276" w:lineRule="auto"/>
        <w:jc w:val="both"/>
        <w:rPr>
          <w:sz w:val="24"/>
          <w:lang w:val="hu-HU"/>
        </w:rPr>
        <w:sectPr w:rsidR="007108D8" w:rsidRPr="00684364">
          <w:pgSz w:w="11910" w:h="16840"/>
          <w:pgMar w:top="1040" w:right="1300" w:bottom="540" w:left="1300" w:header="0" w:footer="287" w:gutter="0"/>
          <w:cols w:space="708"/>
        </w:sectPr>
      </w:pPr>
    </w:p>
    <w:p w:rsidR="007108D8" w:rsidRPr="00684364" w:rsidRDefault="003516FC">
      <w:pPr>
        <w:pStyle w:val="Szvegtrzs"/>
        <w:spacing w:before="71" w:line="276" w:lineRule="auto"/>
        <w:ind w:left="836" w:right="118"/>
        <w:jc w:val="both"/>
        <w:rPr>
          <w:lang w:val="hu-HU"/>
        </w:rPr>
      </w:pPr>
      <w:r w:rsidRPr="00684364">
        <w:rPr>
          <w:lang w:val="hu-HU"/>
        </w:rPr>
        <w:t>szükség szerint külső együttműködők bevonásával- a szomszédos országok nyelveinek (kis nyelveknek, kisebbségi nyelveknek) az oktatása is támogatott.</w:t>
      </w:r>
    </w:p>
    <w:p w:rsidR="007108D8" w:rsidRPr="00684364" w:rsidRDefault="003516FC">
      <w:pPr>
        <w:pStyle w:val="Listaszerbekezds"/>
        <w:numPr>
          <w:ilvl w:val="0"/>
          <w:numId w:val="34"/>
        </w:numPr>
        <w:tabs>
          <w:tab w:val="left" w:pos="830"/>
        </w:tabs>
        <w:spacing w:before="121" w:line="276" w:lineRule="auto"/>
        <w:ind w:left="829" w:right="113" w:hanging="355"/>
        <w:jc w:val="both"/>
        <w:rPr>
          <w:sz w:val="24"/>
          <w:lang w:val="hu-HU"/>
        </w:rPr>
      </w:pPr>
      <w:r w:rsidRPr="00684364">
        <w:rPr>
          <w:b/>
          <w:sz w:val="24"/>
          <w:lang w:val="hu-HU"/>
        </w:rPr>
        <w:t xml:space="preserve">Szakmai gyakorlat. </w:t>
      </w:r>
      <w:r w:rsidRPr="00684364">
        <w:rPr>
          <w:sz w:val="24"/>
          <w:lang w:val="hu-HU"/>
        </w:rPr>
        <w:t>A szakmai gyakorlat az oktatás része, a közszolgálati együttműködés fontos területe és a hallgatók karrier-menedzsmentjének eszköze. Az Egyetemnek biztosítania kell, hogy az oktatás és a gyakorlati tapasztalatszerzés közötti minőségi kapcsolat megmaradjon, aktív „mentorálással” erősíteni kell a szakmai gyakorlaton alapuló elköteleződést a közszolgálati pálya iránt és maximálisan támogatni kell a szakmai gyakorlatra épülő karriertervezést. A karriertámogatás az NKE-től a közszolgálati intézmények irányába végzendő aktív kommunikációs, támogató munkát igényel, amely a hallgatók és a közszolgálat közös érdekét</w:t>
      </w:r>
      <w:r w:rsidRPr="00684364">
        <w:rPr>
          <w:spacing w:val="30"/>
          <w:sz w:val="24"/>
          <w:lang w:val="hu-HU"/>
        </w:rPr>
        <w:t xml:space="preserve"> </w:t>
      </w:r>
      <w:r w:rsidRPr="00684364">
        <w:rPr>
          <w:sz w:val="24"/>
          <w:lang w:val="hu-HU"/>
        </w:rPr>
        <w:t>szolgálja:</w:t>
      </w:r>
    </w:p>
    <w:p w:rsidR="007108D8" w:rsidRPr="00684364" w:rsidRDefault="003516FC">
      <w:pPr>
        <w:pStyle w:val="Szvegtrzs"/>
        <w:spacing w:before="1"/>
        <w:ind w:left="829"/>
        <w:jc w:val="both"/>
        <w:rPr>
          <w:lang w:val="hu-HU"/>
        </w:rPr>
      </w:pPr>
      <w:r w:rsidRPr="00684364">
        <w:rPr>
          <w:lang w:val="hu-HU"/>
        </w:rPr>
        <w:t>„megfelelő embert a megfelelő helyre”.</w:t>
      </w:r>
    </w:p>
    <w:p w:rsidR="007108D8" w:rsidRPr="00684364" w:rsidRDefault="003516FC">
      <w:pPr>
        <w:pStyle w:val="Szvegtrzs"/>
        <w:spacing w:before="43" w:line="276" w:lineRule="auto"/>
        <w:ind w:left="824" w:right="119"/>
        <w:jc w:val="both"/>
        <w:rPr>
          <w:lang w:val="hu-HU"/>
        </w:rPr>
      </w:pPr>
      <w:r w:rsidRPr="00684364">
        <w:rPr>
          <w:lang w:val="hu-HU"/>
        </w:rPr>
        <w:t>A „Közös Közszolgálati Gyakorlat” 2013-2015. között eredményesen szolgálta az egységes közszolgálati szemléletmód kialakítását és a komplex szakmai problémák megoldására való képesség fejlesztését. Meg kell vizsgálni a lehetőségét szövetséges országok partnerintézményeivel közös, határon átnyúló szakmai gyakorlat kísérleti lebonyolításának.</w:t>
      </w:r>
    </w:p>
    <w:p w:rsidR="007108D8" w:rsidRPr="00684364" w:rsidRDefault="007108D8">
      <w:pPr>
        <w:pStyle w:val="Szvegtrzs"/>
        <w:rPr>
          <w:sz w:val="26"/>
          <w:lang w:val="hu-HU"/>
        </w:rPr>
      </w:pPr>
    </w:p>
    <w:p w:rsidR="007108D8" w:rsidRPr="00684364" w:rsidRDefault="007108D8">
      <w:pPr>
        <w:pStyle w:val="Szvegtrzs"/>
        <w:spacing w:before="11"/>
        <w:rPr>
          <w:sz w:val="29"/>
          <w:lang w:val="hu-HU"/>
        </w:rPr>
      </w:pPr>
    </w:p>
    <w:p w:rsidR="007108D8" w:rsidRPr="00684364" w:rsidRDefault="003516FC">
      <w:pPr>
        <w:pStyle w:val="Cmsor5"/>
        <w:numPr>
          <w:ilvl w:val="0"/>
          <w:numId w:val="35"/>
        </w:numPr>
        <w:tabs>
          <w:tab w:val="left" w:pos="338"/>
        </w:tabs>
        <w:jc w:val="both"/>
        <w:rPr>
          <w:lang w:val="hu-HU"/>
        </w:rPr>
      </w:pPr>
      <w:r w:rsidRPr="00684364">
        <w:rPr>
          <w:lang w:val="hu-HU"/>
        </w:rPr>
        <w:t>A képzésfejlesztés kiemelt</w:t>
      </w:r>
      <w:r w:rsidRPr="00684364">
        <w:rPr>
          <w:spacing w:val="-9"/>
          <w:lang w:val="hu-HU"/>
        </w:rPr>
        <w:t xml:space="preserve"> </w:t>
      </w:r>
      <w:r w:rsidRPr="00684364">
        <w:rPr>
          <w:lang w:val="hu-HU"/>
        </w:rPr>
        <w:t>irányai</w:t>
      </w:r>
    </w:p>
    <w:p w:rsidR="007108D8" w:rsidRPr="00684364" w:rsidRDefault="007108D8">
      <w:pPr>
        <w:pStyle w:val="Szvegtrzs"/>
        <w:rPr>
          <w:b/>
          <w:sz w:val="21"/>
          <w:lang w:val="hu-HU"/>
        </w:rPr>
      </w:pPr>
    </w:p>
    <w:p w:rsidR="007108D8" w:rsidRPr="00684364" w:rsidRDefault="003516FC">
      <w:pPr>
        <w:pStyle w:val="Listaszerbekezds"/>
        <w:numPr>
          <w:ilvl w:val="0"/>
          <w:numId w:val="33"/>
        </w:numPr>
        <w:tabs>
          <w:tab w:val="left" w:pos="830"/>
        </w:tabs>
        <w:spacing w:before="1"/>
        <w:ind w:hanging="355"/>
        <w:rPr>
          <w:b/>
          <w:sz w:val="24"/>
          <w:lang w:val="hu-HU"/>
        </w:rPr>
      </w:pPr>
      <w:r w:rsidRPr="00684364">
        <w:rPr>
          <w:b/>
          <w:sz w:val="24"/>
          <w:lang w:val="hu-HU"/>
        </w:rPr>
        <w:t>Államtudományi és közigazgatási</w:t>
      </w:r>
      <w:r w:rsidRPr="00684364">
        <w:rPr>
          <w:b/>
          <w:spacing w:val="-6"/>
          <w:sz w:val="24"/>
          <w:lang w:val="hu-HU"/>
        </w:rPr>
        <w:t xml:space="preserve"> </w:t>
      </w:r>
      <w:r w:rsidRPr="00684364">
        <w:rPr>
          <w:b/>
          <w:sz w:val="24"/>
          <w:lang w:val="hu-HU"/>
        </w:rPr>
        <w:t>felsőoktatás</w:t>
      </w:r>
    </w:p>
    <w:p w:rsidR="007108D8" w:rsidRPr="00684364" w:rsidRDefault="003516FC">
      <w:pPr>
        <w:spacing w:before="156" w:line="276" w:lineRule="auto"/>
        <w:ind w:left="116" w:right="118"/>
        <w:jc w:val="both"/>
        <w:rPr>
          <w:sz w:val="24"/>
          <w:lang w:val="hu-HU"/>
        </w:rPr>
      </w:pPr>
      <w:r w:rsidRPr="00684364">
        <w:rPr>
          <w:sz w:val="24"/>
          <w:lang w:val="hu-HU"/>
        </w:rPr>
        <w:t xml:space="preserve">Az </w:t>
      </w:r>
      <w:r w:rsidRPr="00684364">
        <w:rPr>
          <w:b/>
          <w:sz w:val="24"/>
          <w:lang w:val="hu-HU"/>
        </w:rPr>
        <w:t>államtudományi mesterszak fejlesztése és a posztgraduális (kormányzati tanulmányok) képzés-fejlesztés</w:t>
      </w:r>
      <w:r w:rsidRPr="00684364">
        <w:rPr>
          <w:sz w:val="24"/>
          <w:lang w:val="hu-HU"/>
        </w:rPr>
        <w:t>, az ezeket szolgáló szervezeti és kutatási stratégia jelentik az egyik legkomolyabb kihívást az Egyetem számára.</w:t>
      </w:r>
    </w:p>
    <w:p w:rsidR="007108D8" w:rsidRPr="00684364" w:rsidRDefault="003516FC">
      <w:pPr>
        <w:pStyle w:val="Szvegtrzs"/>
        <w:spacing w:line="276" w:lineRule="auto"/>
        <w:ind w:left="116" w:right="118"/>
        <w:jc w:val="both"/>
        <w:rPr>
          <w:lang w:val="hu-HU"/>
        </w:rPr>
      </w:pPr>
      <w:r w:rsidRPr="00684364">
        <w:rPr>
          <w:lang w:val="hu-HU"/>
        </w:rPr>
        <w:t xml:space="preserve">A </w:t>
      </w:r>
      <w:r w:rsidRPr="00684364">
        <w:rPr>
          <w:b/>
          <w:lang w:val="hu-HU"/>
        </w:rPr>
        <w:t xml:space="preserve">közigazgatási alap- és mesterszak </w:t>
      </w:r>
      <w:r w:rsidRPr="00684364">
        <w:rPr>
          <w:lang w:val="hu-HU"/>
        </w:rPr>
        <w:t>2014-ben új tantervvel, képesítési és kimeneti feltételekkel indult. Lényeges, hogy a közszolgálat képesítési követelményrendszere, az új munkaköri rendszerek széles körben építsenek az NKE által kínált graduális, posztgraduális  és továbbképzési szakmai</w:t>
      </w:r>
      <w:r w:rsidRPr="00684364">
        <w:rPr>
          <w:spacing w:val="-9"/>
          <w:lang w:val="hu-HU"/>
        </w:rPr>
        <w:t xml:space="preserve"> </w:t>
      </w:r>
      <w:r w:rsidRPr="00684364">
        <w:rPr>
          <w:lang w:val="hu-HU"/>
        </w:rPr>
        <w:t>képesítésekre.</w:t>
      </w:r>
    </w:p>
    <w:p w:rsidR="007108D8" w:rsidRPr="00684364" w:rsidRDefault="003516FC">
      <w:pPr>
        <w:pStyle w:val="Szvegtrzs"/>
        <w:spacing w:before="199" w:line="276" w:lineRule="auto"/>
        <w:ind w:left="116" w:right="118"/>
        <w:jc w:val="both"/>
        <w:rPr>
          <w:lang w:val="hu-HU"/>
        </w:rPr>
      </w:pPr>
      <w:r w:rsidRPr="00684364">
        <w:rPr>
          <w:lang w:val="hu-HU"/>
        </w:rPr>
        <w:t xml:space="preserve">A </w:t>
      </w:r>
      <w:r w:rsidRPr="00684364">
        <w:rPr>
          <w:b/>
          <w:lang w:val="hu-HU"/>
        </w:rPr>
        <w:t xml:space="preserve">pénzügyi igazgatási képesítés </w:t>
      </w:r>
      <w:r w:rsidRPr="00684364">
        <w:rPr>
          <w:lang w:val="hu-HU"/>
        </w:rPr>
        <w:t>(szakirány) fejlesztése alap, mester és továbbképzési szinten olyan stratégiai irány, amely az államreform, a pénzügyi közigazgatás fejlesztése, a Nemzeti Adó- és Vámhivatal megújítása kapcsán formálódó kormányzati szándékokkal összhangban lehet. A pénzügyi specializáció a rendészeti és a katonai hivatásrendi képzésekben is kapcsolódó fejlesztési irány.</w:t>
      </w:r>
    </w:p>
    <w:p w:rsidR="007108D8" w:rsidRPr="00684364" w:rsidRDefault="003516FC">
      <w:pPr>
        <w:pStyle w:val="Cmsor5"/>
        <w:numPr>
          <w:ilvl w:val="0"/>
          <w:numId w:val="33"/>
        </w:numPr>
        <w:tabs>
          <w:tab w:val="left" w:pos="830"/>
        </w:tabs>
        <w:spacing w:before="206"/>
        <w:ind w:hanging="355"/>
        <w:rPr>
          <w:lang w:val="hu-HU"/>
        </w:rPr>
      </w:pPr>
      <w:r w:rsidRPr="00684364">
        <w:rPr>
          <w:lang w:val="hu-HU"/>
        </w:rPr>
        <w:t>A rendészeti</w:t>
      </w:r>
      <w:r w:rsidRPr="00684364">
        <w:rPr>
          <w:spacing w:val="-5"/>
          <w:lang w:val="hu-HU"/>
        </w:rPr>
        <w:t xml:space="preserve"> </w:t>
      </w:r>
      <w:r w:rsidRPr="00684364">
        <w:rPr>
          <w:lang w:val="hu-HU"/>
        </w:rPr>
        <w:t>felsőoktatás</w:t>
      </w:r>
    </w:p>
    <w:p w:rsidR="007108D8" w:rsidRPr="00684364" w:rsidRDefault="003516FC">
      <w:pPr>
        <w:pStyle w:val="Szvegtrzs"/>
        <w:spacing w:before="155" w:line="276" w:lineRule="auto"/>
        <w:ind w:left="116" w:right="117"/>
        <w:jc w:val="both"/>
        <w:rPr>
          <w:lang w:val="hu-HU"/>
        </w:rPr>
      </w:pPr>
      <w:r w:rsidRPr="00684364">
        <w:rPr>
          <w:lang w:val="hu-HU"/>
        </w:rPr>
        <w:t xml:space="preserve">A rendészeti </w:t>
      </w:r>
      <w:r w:rsidRPr="00684364">
        <w:rPr>
          <w:b/>
          <w:lang w:val="hu-HU"/>
        </w:rPr>
        <w:t xml:space="preserve">alapképzések </w:t>
      </w:r>
      <w:r w:rsidRPr="00684364">
        <w:rPr>
          <w:lang w:val="hu-HU"/>
        </w:rPr>
        <w:t xml:space="preserve">tanterve megújult, ennek keretében a belügyi alapismereti modul az előírt képzések tantervébe beépítésre került. A rendészeti vezető mesterképzési szak fejlesztése új specializációk kialakításával valósult meg. A 2015/2016-os tanévben megkezdődött a két éves </w:t>
      </w:r>
      <w:r w:rsidRPr="00684364">
        <w:rPr>
          <w:b/>
          <w:lang w:val="hu-HU"/>
        </w:rPr>
        <w:t>CEPOL rendészeti mesterképzés</w:t>
      </w:r>
      <w:r w:rsidRPr="00684364">
        <w:rPr>
          <w:lang w:val="hu-HU"/>
        </w:rPr>
        <w:t>, amelyben az Egyetem az 1. modul oktatásáért felelős. A rendvédelmi feladatokat ellátó szervek hivatásos állományának szolgálati jogviszonyáról szóló 2015. évi XLII. törvény biztosítja a rendészeti képzésben résztvevők számára a tisztjelölti státusz bevezetését 2016. július 1-től.</w:t>
      </w:r>
    </w:p>
    <w:p w:rsidR="007108D8" w:rsidRPr="00684364" w:rsidRDefault="003516FC">
      <w:pPr>
        <w:pStyle w:val="Szvegtrzs"/>
        <w:spacing w:before="202" w:line="276" w:lineRule="auto"/>
        <w:ind w:left="116" w:right="113"/>
        <w:jc w:val="both"/>
        <w:rPr>
          <w:lang w:val="hu-HU"/>
        </w:rPr>
      </w:pPr>
      <w:r w:rsidRPr="00684364">
        <w:rPr>
          <w:lang w:val="hu-HU"/>
        </w:rPr>
        <w:t xml:space="preserve">A Rendészettudományi Karon folyó alap-, és mesterképzésben a hat féléves struktúrában a képzés hatékonysága nem növelhető. Szükséges a </w:t>
      </w:r>
      <w:r w:rsidRPr="00684364">
        <w:rPr>
          <w:b/>
          <w:lang w:val="hu-HU"/>
        </w:rPr>
        <w:t xml:space="preserve">nyolc féléves alapképzésre </w:t>
      </w:r>
      <w:r w:rsidRPr="00684364">
        <w:rPr>
          <w:lang w:val="hu-HU"/>
        </w:rPr>
        <w:t>és az erre  épülő egyéves mesterképzésre történő áttérés lehetőségének széles körben történő megvizsgálása.   Felül   kell   vizsgálni   a   Bologna   folyamatban   bevezetett</w:t>
      </w:r>
      <w:r w:rsidRPr="00684364">
        <w:rPr>
          <w:spacing w:val="1"/>
          <w:lang w:val="hu-HU"/>
        </w:rPr>
        <w:t xml:space="preserve"> </w:t>
      </w:r>
      <w:r w:rsidRPr="00684364">
        <w:rPr>
          <w:lang w:val="hu-HU"/>
        </w:rPr>
        <w:t>„egy-szak-több</w:t>
      </w:r>
    </w:p>
    <w:p w:rsidR="007108D8" w:rsidRPr="00684364" w:rsidRDefault="007108D8">
      <w:pPr>
        <w:spacing w:line="276" w:lineRule="auto"/>
        <w:jc w:val="both"/>
        <w:rPr>
          <w:lang w:val="hu-HU"/>
        </w:rPr>
        <w:sectPr w:rsidR="007108D8" w:rsidRPr="00684364">
          <w:pgSz w:w="11910" w:h="16840"/>
          <w:pgMar w:top="1040" w:right="1300" w:bottom="540" w:left="1300" w:header="0" w:footer="287" w:gutter="0"/>
          <w:cols w:space="708"/>
        </w:sectPr>
      </w:pPr>
    </w:p>
    <w:p w:rsidR="007108D8" w:rsidRPr="00684364" w:rsidRDefault="003516FC">
      <w:pPr>
        <w:pStyle w:val="Szvegtrzs"/>
        <w:spacing w:before="71" w:line="276" w:lineRule="auto"/>
        <w:ind w:left="116" w:right="121"/>
        <w:jc w:val="both"/>
        <w:rPr>
          <w:lang w:val="hu-HU"/>
        </w:rPr>
      </w:pPr>
      <w:r w:rsidRPr="00684364">
        <w:rPr>
          <w:lang w:val="hu-HU"/>
        </w:rPr>
        <w:t>szakirány” Bologna-típusú logikájának szükségességét és az „igazgatási” névlogika fenntartásának értelmét.</w:t>
      </w:r>
    </w:p>
    <w:p w:rsidR="007108D8" w:rsidRPr="00684364" w:rsidRDefault="003516FC">
      <w:pPr>
        <w:pStyle w:val="Szvegtrzs"/>
        <w:spacing w:before="1" w:line="276" w:lineRule="auto"/>
        <w:ind w:left="116" w:right="114"/>
        <w:jc w:val="both"/>
        <w:rPr>
          <w:lang w:val="hu-HU"/>
        </w:rPr>
      </w:pPr>
      <w:r w:rsidRPr="00684364">
        <w:rPr>
          <w:lang w:val="hu-HU"/>
        </w:rPr>
        <w:t xml:space="preserve">A </w:t>
      </w:r>
      <w:r w:rsidRPr="00684364">
        <w:rPr>
          <w:b/>
          <w:lang w:val="hu-HU"/>
        </w:rPr>
        <w:t xml:space="preserve">kriminalisztika </w:t>
      </w:r>
      <w:r w:rsidRPr="00684364">
        <w:rPr>
          <w:lang w:val="hu-HU"/>
        </w:rPr>
        <w:t xml:space="preserve">kutatási prioritását követve a kriminalisztika mesterszak fejlesztése, valamint nemzetközi kapcsolatainak kiépítése stratégiai feladat. A </w:t>
      </w:r>
      <w:r w:rsidRPr="00684364">
        <w:rPr>
          <w:b/>
          <w:lang w:val="hu-HU"/>
        </w:rPr>
        <w:t xml:space="preserve">magánbiztonság </w:t>
      </w:r>
      <w:r w:rsidRPr="00684364">
        <w:rPr>
          <w:lang w:val="hu-HU"/>
        </w:rPr>
        <w:t>kutatásának és oktatásának fejlesztése alapozhatja meg egy magánbiztonsági szak indítását, amelyet a képzésfejlesztés napirendjén kell tartani.</w:t>
      </w:r>
    </w:p>
    <w:p w:rsidR="007108D8" w:rsidRPr="00684364" w:rsidRDefault="003516FC">
      <w:pPr>
        <w:pStyle w:val="Cmsor5"/>
        <w:numPr>
          <w:ilvl w:val="0"/>
          <w:numId w:val="33"/>
        </w:numPr>
        <w:tabs>
          <w:tab w:val="left" w:pos="830"/>
        </w:tabs>
        <w:spacing w:before="207"/>
        <w:ind w:hanging="355"/>
        <w:rPr>
          <w:lang w:val="hu-HU"/>
        </w:rPr>
      </w:pPr>
      <w:r w:rsidRPr="00684364">
        <w:rPr>
          <w:lang w:val="hu-HU"/>
        </w:rPr>
        <w:t>Katasztrófavédelmi</w:t>
      </w:r>
      <w:r w:rsidRPr="00684364">
        <w:rPr>
          <w:spacing w:val="-8"/>
          <w:lang w:val="hu-HU"/>
        </w:rPr>
        <w:t xml:space="preserve"> </w:t>
      </w:r>
      <w:r w:rsidRPr="00684364">
        <w:rPr>
          <w:lang w:val="hu-HU"/>
        </w:rPr>
        <w:t>felsőoktatás</w:t>
      </w:r>
    </w:p>
    <w:p w:rsidR="007108D8" w:rsidRPr="00684364" w:rsidRDefault="003516FC">
      <w:pPr>
        <w:pStyle w:val="Szvegtrzs"/>
        <w:spacing w:before="155" w:line="276" w:lineRule="auto"/>
        <w:ind w:left="116" w:right="114"/>
        <w:jc w:val="both"/>
        <w:rPr>
          <w:lang w:val="hu-HU"/>
        </w:rPr>
      </w:pPr>
      <w:r w:rsidRPr="00684364">
        <w:rPr>
          <w:lang w:val="hu-HU"/>
        </w:rPr>
        <w:t xml:space="preserve">Az új </w:t>
      </w:r>
      <w:r w:rsidRPr="00684364">
        <w:rPr>
          <w:b/>
          <w:lang w:val="hu-HU"/>
        </w:rPr>
        <w:t xml:space="preserve">katasztrófavédelem </w:t>
      </w:r>
      <w:r w:rsidRPr="00684364">
        <w:rPr>
          <w:lang w:val="hu-HU"/>
        </w:rPr>
        <w:t>alapszak 2013/2014. tanévben indult el. A végzettek számára a továbbtanulási lehetőség a katasztrófavédelem mesterképzési szak jelenti a 2016/2017-es tanévtől.</w:t>
      </w:r>
    </w:p>
    <w:p w:rsidR="007108D8" w:rsidRPr="00684364" w:rsidRDefault="003516FC">
      <w:pPr>
        <w:pStyle w:val="Cmsor5"/>
        <w:numPr>
          <w:ilvl w:val="0"/>
          <w:numId w:val="33"/>
        </w:numPr>
        <w:tabs>
          <w:tab w:val="left" w:pos="830"/>
        </w:tabs>
        <w:spacing w:before="207"/>
        <w:ind w:hanging="355"/>
        <w:rPr>
          <w:lang w:val="hu-HU"/>
        </w:rPr>
      </w:pPr>
      <w:r w:rsidRPr="00684364">
        <w:rPr>
          <w:lang w:val="hu-HU"/>
        </w:rPr>
        <w:t>Katonai</w:t>
      </w:r>
      <w:r w:rsidRPr="00684364">
        <w:rPr>
          <w:spacing w:val="-4"/>
          <w:lang w:val="hu-HU"/>
        </w:rPr>
        <w:t xml:space="preserve"> </w:t>
      </w:r>
      <w:r w:rsidRPr="00684364">
        <w:rPr>
          <w:lang w:val="hu-HU"/>
        </w:rPr>
        <w:t>felsőoktatás</w:t>
      </w:r>
    </w:p>
    <w:p w:rsidR="007108D8" w:rsidRPr="00684364" w:rsidRDefault="003516FC">
      <w:pPr>
        <w:pStyle w:val="Szvegtrzs"/>
        <w:spacing w:before="155" w:line="276" w:lineRule="auto"/>
        <w:ind w:left="116" w:right="121"/>
        <w:jc w:val="both"/>
        <w:rPr>
          <w:lang w:val="hu-HU"/>
        </w:rPr>
      </w:pPr>
      <w:r w:rsidRPr="00684364">
        <w:rPr>
          <w:lang w:val="hu-HU"/>
        </w:rPr>
        <w:t>A 2013/14. tanévtől kezdődően elindultak az új katonai alapképzési és katonai mesterképzési szakok, illetve a katonai előmeneteli tanfolyami képzések. A katonai felsőoktatás profilja kitisztult, a specializációk valós képesítési szükségletekre épülnek.</w:t>
      </w:r>
    </w:p>
    <w:p w:rsidR="007108D8" w:rsidRPr="00684364" w:rsidRDefault="003516FC">
      <w:pPr>
        <w:pStyle w:val="Cmsor5"/>
        <w:numPr>
          <w:ilvl w:val="0"/>
          <w:numId w:val="33"/>
        </w:numPr>
        <w:tabs>
          <w:tab w:val="left" w:pos="830"/>
        </w:tabs>
        <w:spacing w:before="204"/>
        <w:ind w:hanging="355"/>
        <w:rPr>
          <w:lang w:val="hu-HU"/>
        </w:rPr>
      </w:pPr>
      <w:r w:rsidRPr="00684364">
        <w:rPr>
          <w:lang w:val="hu-HU"/>
        </w:rPr>
        <w:t>Nemzetbiztonsági</w:t>
      </w:r>
      <w:r w:rsidRPr="00684364">
        <w:rPr>
          <w:spacing w:val="-6"/>
          <w:lang w:val="hu-HU"/>
        </w:rPr>
        <w:t xml:space="preserve"> </w:t>
      </w:r>
      <w:r w:rsidRPr="00684364">
        <w:rPr>
          <w:lang w:val="hu-HU"/>
        </w:rPr>
        <w:t>felsőoktatás</w:t>
      </w:r>
    </w:p>
    <w:p w:rsidR="007108D8" w:rsidRPr="00684364" w:rsidRDefault="003516FC">
      <w:pPr>
        <w:pStyle w:val="Szvegtrzs"/>
        <w:spacing w:before="155" w:line="276" w:lineRule="auto"/>
        <w:ind w:left="116" w:right="116"/>
        <w:jc w:val="both"/>
        <w:rPr>
          <w:lang w:val="hu-HU"/>
        </w:rPr>
      </w:pPr>
      <w:r w:rsidRPr="00684364">
        <w:rPr>
          <w:lang w:val="hu-HU"/>
        </w:rPr>
        <w:t xml:space="preserve">A Nemzetbiztonsági Intézet által gondozott és a Hadtudományi és Honvédtisztképző Kar által meghirdetett </w:t>
      </w:r>
      <w:r w:rsidRPr="00684364">
        <w:rPr>
          <w:b/>
          <w:lang w:val="hu-HU"/>
        </w:rPr>
        <w:t xml:space="preserve">nemzetbiztonsági alap- és mesterképzési szakok </w:t>
      </w:r>
      <w:r w:rsidRPr="00684364">
        <w:rPr>
          <w:lang w:val="hu-HU"/>
        </w:rPr>
        <w:t>megújítása, az önálló polgári nemzetbiztonsági alap- és mesterképzési szak kidolgozása megkezdődött. 2015. évben a nemzetbiztonsági alapképzési szak kiegészült a terrorelhárítási specializációval.</w:t>
      </w:r>
    </w:p>
    <w:p w:rsidR="007108D8" w:rsidRPr="00684364" w:rsidRDefault="003516FC">
      <w:pPr>
        <w:pStyle w:val="Cmsor5"/>
        <w:numPr>
          <w:ilvl w:val="0"/>
          <w:numId w:val="33"/>
        </w:numPr>
        <w:tabs>
          <w:tab w:val="left" w:pos="829"/>
          <w:tab w:val="left" w:pos="830"/>
        </w:tabs>
        <w:spacing w:before="207"/>
        <w:ind w:hanging="355"/>
        <w:rPr>
          <w:lang w:val="hu-HU"/>
        </w:rPr>
      </w:pPr>
      <w:r w:rsidRPr="00684364">
        <w:rPr>
          <w:lang w:val="hu-HU"/>
        </w:rPr>
        <w:t>Nemzetközi és európai közszolgálati</w:t>
      </w:r>
      <w:r w:rsidRPr="00684364">
        <w:rPr>
          <w:spacing w:val="-8"/>
          <w:lang w:val="hu-HU"/>
        </w:rPr>
        <w:t xml:space="preserve"> </w:t>
      </w:r>
      <w:r w:rsidRPr="00684364">
        <w:rPr>
          <w:lang w:val="hu-HU"/>
        </w:rPr>
        <w:t>felsőoktatás</w:t>
      </w:r>
    </w:p>
    <w:p w:rsidR="007108D8" w:rsidRPr="00684364" w:rsidRDefault="003516FC">
      <w:pPr>
        <w:pStyle w:val="Szvegtrzs"/>
        <w:spacing w:before="156" w:line="276" w:lineRule="auto"/>
        <w:ind w:left="116" w:right="115"/>
        <w:jc w:val="both"/>
        <w:rPr>
          <w:lang w:val="hu-HU"/>
        </w:rPr>
      </w:pPr>
      <w:r w:rsidRPr="00684364">
        <w:rPr>
          <w:lang w:val="hu-HU"/>
        </w:rPr>
        <w:t>A NETK képzésfejlesztéseinek célja a közszolgálatban nemzetközi kapcsolatokkal, diplomáciai feladatokkal foglalkozó szakértők alap– és mesterképzése, felkészítése a közszolgálati pályára. A nemzetközi igazgatás alapszak a 2015/2016. tanévben új célokkal és követelményekkel működik.</w:t>
      </w:r>
    </w:p>
    <w:p w:rsidR="007108D8" w:rsidRPr="00684364" w:rsidRDefault="003516FC">
      <w:pPr>
        <w:pStyle w:val="Szvegtrzs"/>
        <w:spacing w:before="200" w:line="278" w:lineRule="auto"/>
        <w:ind w:left="116" w:right="118"/>
        <w:jc w:val="both"/>
        <w:rPr>
          <w:lang w:val="hu-HU"/>
        </w:rPr>
      </w:pPr>
      <w:r w:rsidRPr="00684364">
        <w:rPr>
          <w:lang w:val="hu-HU"/>
        </w:rPr>
        <w:t>A biztonság – és védelempolitika alapszakot nemzetközi orientációjú képzésként vonzóbbá kell tenni. Az idegen nyelvű szakmai kurzusokat széles körben kell választhatóvá tenni.</w:t>
      </w:r>
    </w:p>
    <w:p w:rsidR="007108D8" w:rsidRPr="00684364" w:rsidRDefault="003516FC">
      <w:pPr>
        <w:pStyle w:val="Szvegtrzs"/>
        <w:spacing w:before="197" w:line="276" w:lineRule="auto"/>
        <w:ind w:left="116" w:right="111"/>
        <w:jc w:val="both"/>
        <w:rPr>
          <w:lang w:val="hu-HU"/>
        </w:rPr>
      </w:pPr>
      <w:r w:rsidRPr="00684364">
        <w:rPr>
          <w:lang w:val="hu-HU"/>
        </w:rPr>
        <w:t xml:space="preserve">A nemzetközi közszolgálati kapcsolatok mesterszakot nyitottá kell tenni az NKE és jogelődjein végzettek számára, a karrierképzésként pedig a közszolgálatban dolgozók irányába. Az </w:t>
      </w:r>
      <w:r w:rsidRPr="00684364">
        <w:rPr>
          <w:i/>
          <w:lang w:val="hu-HU"/>
        </w:rPr>
        <w:t xml:space="preserve">International Public Service Relations </w:t>
      </w:r>
      <w:r w:rsidRPr="00684364">
        <w:rPr>
          <w:lang w:val="hu-HU"/>
        </w:rPr>
        <w:t>mesterképzési szak önálló szakként 2016- ban indul meg, a nemzetközi képzési környezet megteremtésének fontos eszköze. A képzésfejlesztésben építeni kell a hazai diplomáciai kar tapasztalataira, a külügyi és EU kapcsolati szervek támogatására és külföldi vendégoktatók jelentős számára.</w:t>
      </w:r>
    </w:p>
    <w:p w:rsidR="007108D8" w:rsidRPr="00684364" w:rsidRDefault="003516FC">
      <w:pPr>
        <w:pStyle w:val="Cmsor5"/>
        <w:numPr>
          <w:ilvl w:val="0"/>
          <w:numId w:val="33"/>
        </w:numPr>
        <w:tabs>
          <w:tab w:val="left" w:pos="830"/>
        </w:tabs>
        <w:spacing w:before="207"/>
        <w:ind w:hanging="355"/>
        <w:rPr>
          <w:lang w:val="hu-HU"/>
        </w:rPr>
      </w:pPr>
      <w:r w:rsidRPr="00684364">
        <w:rPr>
          <w:lang w:val="hu-HU"/>
        </w:rPr>
        <w:t>Vízgazdálkodási</w:t>
      </w:r>
      <w:r w:rsidRPr="00684364">
        <w:rPr>
          <w:spacing w:val="-5"/>
          <w:lang w:val="hu-HU"/>
        </w:rPr>
        <w:t xml:space="preserve"> </w:t>
      </w:r>
      <w:r w:rsidRPr="00684364">
        <w:rPr>
          <w:lang w:val="hu-HU"/>
        </w:rPr>
        <w:t>felsőoktatás</w:t>
      </w:r>
    </w:p>
    <w:p w:rsidR="007108D8" w:rsidRPr="00684364" w:rsidRDefault="003516FC">
      <w:pPr>
        <w:pStyle w:val="Szvegtrzs"/>
        <w:spacing w:before="156" w:line="276" w:lineRule="auto"/>
        <w:ind w:left="116" w:right="112" w:hanging="6"/>
        <w:jc w:val="center"/>
        <w:rPr>
          <w:lang w:val="hu-HU"/>
        </w:rPr>
      </w:pPr>
      <w:r w:rsidRPr="00684364">
        <w:rPr>
          <w:lang w:val="hu-HU"/>
        </w:rPr>
        <w:t>A Víztudományi Kar célja a már meglévő környezetmérnöki és építőmérnöki alapszakok működtetése mellett a vízügyi üzemeltetési mérnöki alapszak, továbbá a mérnök-asszisztens felsőoktatási szakképzési szak elindítása. Feladata a mérnökképzés gyakorlatias jellegének megőrzése, az ágazati igények figyelembevételével történő fejlesztése. Célja a vízügyi ágazattal, a szolgáltató, a tervező és kivitelező cégekkel, a középfokú szakirányú képzéseket, felnőttképzést, valamint hasonló profilú mérnökképzést folytató intézményekkel való együttműködés, a meglévő kapcsolatok hatékonyabb kiaknázása (például a mentor-rendszer által  kínált  lehetőségek  révén).  A  célok  megvalósítását  nagymértékben  elősegíti   további</w:t>
      </w:r>
    </w:p>
    <w:p w:rsidR="007108D8" w:rsidRPr="00684364" w:rsidRDefault="003516FC">
      <w:pPr>
        <w:pStyle w:val="Szvegtrzs"/>
        <w:spacing w:before="138"/>
        <w:ind w:left="159" w:right="159"/>
        <w:jc w:val="center"/>
        <w:rPr>
          <w:lang w:val="hu-HU"/>
        </w:rPr>
      </w:pPr>
      <w:r w:rsidRPr="00684364">
        <w:rPr>
          <w:lang w:val="hu-HU"/>
        </w:rPr>
        <w:t>32</w:t>
      </w:r>
    </w:p>
    <w:p w:rsidR="007108D8" w:rsidRPr="00684364" w:rsidRDefault="007108D8">
      <w:pPr>
        <w:jc w:val="center"/>
        <w:rPr>
          <w:lang w:val="hu-HU"/>
        </w:rPr>
        <w:sectPr w:rsidR="007108D8" w:rsidRPr="00684364">
          <w:footerReference w:type="default" r:id="rId11"/>
          <w:pgSz w:w="11910" w:h="16840"/>
          <w:pgMar w:top="1040" w:right="1300" w:bottom="0" w:left="1300" w:header="0" w:footer="0" w:gutter="0"/>
          <w:cols w:space="708"/>
        </w:sectPr>
      </w:pPr>
    </w:p>
    <w:p w:rsidR="007108D8" w:rsidRPr="00684364" w:rsidRDefault="003516FC">
      <w:pPr>
        <w:pStyle w:val="Szvegtrzs"/>
        <w:spacing w:before="71" w:line="276" w:lineRule="auto"/>
        <w:ind w:left="116" w:right="123"/>
        <w:jc w:val="both"/>
        <w:rPr>
          <w:lang w:val="hu-HU"/>
        </w:rPr>
      </w:pPr>
      <w:r w:rsidRPr="00684364">
        <w:rPr>
          <w:lang w:val="hu-HU"/>
        </w:rPr>
        <w:t>gyakorlati képzőhelyek felkutatása és bevonása. Ezen tervezett képzés adná a fejlődő világ számára tervezett nemzetközi rövid távú továbbképzési programok alapját is.</w:t>
      </w:r>
    </w:p>
    <w:p w:rsidR="007108D8" w:rsidRPr="00684364" w:rsidRDefault="003516FC">
      <w:pPr>
        <w:pStyle w:val="Szvegtrzs"/>
        <w:spacing w:before="202" w:line="276" w:lineRule="auto"/>
        <w:ind w:left="116" w:right="115"/>
        <w:jc w:val="both"/>
        <w:rPr>
          <w:lang w:val="hu-HU"/>
        </w:rPr>
      </w:pPr>
      <w:r w:rsidRPr="00684364">
        <w:rPr>
          <w:lang w:val="hu-HU"/>
        </w:rPr>
        <w:t>A Víztudományi Kar emellett az Államtudományi és Közigazgatási Karral együttműködésben angol nyelvű vízpolitikai mesterszak elindítását tervezi. A képzés kiterjedne a vízzel kapcsolatos állami tevékenység és annak társadalmi kapcsolatai egészére (governance). Így különösen: a vízzel kapcsolatos kormányzati tevékenység általános keretei, vízjog, a víz közgazdaságtana, a nemzetközi vízügyi együttműködés és konfliktus-kezelés, vízdiplomácia</w:t>
      </w:r>
    </w:p>
    <w:p w:rsidR="007108D8" w:rsidRPr="00684364" w:rsidRDefault="003516FC">
      <w:pPr>
        <w:pStyle w:val="Cmsor5"/>
        <w:numPr>
          <w:ilvl w:val="0"/>
          <w:numId w:val="33"/>
        </w:numPr>
        <w:tabs>
          <w:tab w:val="left" w:pos="830"/>
        </w:tabs>
        <w:spacing w:before="204"/>
        <w:ind w:hanging="355"/>
        <w:rPr>
          <w:lang w:val="hu-HU"/>
        </w:rPr>
      </w:pPr>
      <w:r w:rsidRPr="00684364">
        <w:rPr>
          <w:lang w:val="hu-HU"/>
        </w:rPr>
        <w:t>Közszolgálati tanárképzés és</w:t>
      </w:r>
      <w:r w:rsidRPr="00684364">
        <w:rPr>
          <w:spacing w:val="-4"/>
          <w:lang w:val="hu-HU"/>
        </w:rPr>
        <w:t xml:space="preserve"> </w:t>
      </w:r>
      <w:r w:rsidRPr="00684364">
        <w:rPr>
          <w:lang w:val="hu-HU"/>
        </w:rPr>
        <w:t>pedagógia</w:t>
      </w:r>
    </w:p>
    <w:p w:rsidR="007108D8" w:rsidRPr="00684364" w:rsidRDefault="003516FC">
      <w:pPr>
        <w:pStyle w:val="Szvegtrzs"/>
        <w:spacing w:before="155" w:line="276" w:lineRule="auto"/>
        <w:ind w:left="116" w:right="117"/>
        <w:jc w:val="both"/>
        <w:rPr>
          <w:lang w:val="hu-HU"/>
        </w:rPr>
      </w:pPr>
      <w:r w:rsidRPr="00684364">
        <w:rPr>
          <w:lang w:val="hu-HU"/>
        </w:rPr>
        <w:t xml:space="preserve">A közszolgálati utánpótlás hosszú távú biztosítását szem előtt tartva készül koncepció olyan gyakorló középiskolák létesítésére, amelyekben a közszolgálati tudás és a pálya iránti érdeklődés felkeltése kapna hangsúlyos szerepet. A közszolgálati képzés a közügyeket középpontba állító tudásanyagot és a magas fokú pedagógiai munkán alapuló nevelést jelent. Olyan nevelő-tanító munkáról van szó, amely erre speciálisan felkészített „közszolgálati tanár” képesítés szükségességét veti fel. A </w:t>
      </w:r>
      <w:r w:rsidRPr="00684364">
        <w:rPr>
          <w:b/>
          <w:lang w:val="hu-HU"/>
        </w:rPr>
        <w:t xml:space="preserve">közszolgálati pedagógiai-nevelő munka oktatási és kutatási műhelyének </w:t>
      </w:r>
      <w:r w:rsidRPr="00684364">
        <w:rPr>
          <w:lang w:val="hu-HU"/>
        </w:rPr>
        <w:t>kialakítása az NKE-n belül megalapozhatja egy új felsőoktatási profil   felépítését.   Az   alapképzési   területen   a   szociálpedagógia,   mesterszinten   egy</w:t>
      </w:r>
      <w:r w:rsidRPr="00684364">
        <w:rPr>
          <w:spacing w:val="-1"/>
          <w:lang w:val="hu-HU"/>
        </w:rPr>
        <w:t xml:space="preserve"> </w:t>
      </w:r>
      <w:r w:rsidRPr="00684364">
        <w:rPr>
          <w:lang w:val="hu-HU"/>
        </w:rPr>
        <w:t>új,</w:t>
      </w:r>
    </w:p>
    <w:p w:rsidR="007108D8" w:rsidRPr="00684364" w:rsidRDefault="003516FC">
      <w:pPr>
        <w:pStyle w:val="Szvegtrzs"/>
        <w:spacing w:line="276" w:lineRule="auto"/>
        <w:ind w:left="116" w:right="118"/>
        <w:jc w:val="both"/>
        <w:rPr>
          <w:lang w:val="hu-HU"/>
        </w:rPr>
      </w:pPr>
      <w:r w:rsidRPr="00684364">
        <w:rPr>
          <w:lang w:val="hu-HU"/>
        </w:rPr>
        <w:t>„közszolgálati” tanárképesítés kimunkálása reális cél. A „közszolgálati tanár” képesítés az NKE számára feladatot, a tanári kar számára fejlődést, a középiskolák számára pedig hiánypótló tanerőt jelentene.</w:t>
      </w:r>
    </w:p>
    <w:p w:rsidR="007108D8" w:rsidRPr="00684364" w:rsidRDefault="007108D8">
      <w:pPr>
        <w:pStyle w:val="Szvegtrzs"/>
        <w:rPr>
          <w:sz w:val="26"/>
          <w:lang w:val="hu-HU"/>
        </w:rPr>
      </w:pPr>
    </w:p>
    <w:p w:rsidR="007108D8" w:rsidRPr="00684364" w:rsidRDefault="007108D8">
      <w:pPr>
        <w:pStyle w:val="Szvegtrzs"/>
        <w:spacing w:before="10"/>
        <w:rPr>
          <w:sz w:val="36"/>
          <w:lang w:val="hu-HU"/>
        </w:rPr>
      </w:pPr>
    </w:p>
    <w:p w:rsidR="007108D8" w:rsidRPr="00684364" w:rsidRDefault="003516FC">
      <w:pPr>
        <w:pStyle w:val="Cmsor5"/>
        <w:numPr>
          <w:ilvl w:val="0"/>
          <w:numId w:val="35"/>
        </w:numPr>
        <w:tabs>
          <w:tab w:val="left" w:pos="338"/>
        </w:tabs>
        <w:jc w:val="both"/>
        <w:rPr>
          <w:lang w:val="hu-HU"/>
        </w:rPr>
      </w:pPr>
      <w:r w:rsidRPr="00684364">
        <w:rPr>
          <w:lang w:val="hu-HU"/>
        </w:rPr>
        <w:t>Továbbképzések</w:t>
      </w:r>
    </w:p>
    <w:p w:rsidR="007108D8" w:rsidRPr="00684364" w:rsidRDefault="007108D8">
      <w:pPr>
        <w:pStyle w:val="Szvegtrzs"/>
        <w:spacing w:before="7"/>
        <w:rPr>
          <w:b/>
          <w:sz w:val="20"/>
          <w:lang w:val="hu-HU"/>
        </w:rPr>
      </w:pPr>
    </w:p>
    <w:p w:rsidR="007108D8" w:rsidRPr="00684364" w:rsidRDefault="003516FC">
      <w:pPr>
        <w:pStyle w:val="Szvegtrzs"/>
        <w:spacing w:line="276" w:lineRule="auto"/>
        <w:ind w:left="116" w:right="120"/>
        <w:jc w:val="both"/>
        <w:rPr>
          <w:lang w:val="hu-HU"/>
        </w:rPr>
      </w:pPr>
      <w:r w:rsidRPr="00684364">
        <w:rPr>
          <w:lang w:val="hu-HU"/>
        </w:rPr>
        <w:t>A továbbképzési tevékenység keretében, az Nftv. szerinti képesítést adó szakirányú továbbképzések valamint a hivatásrendi tovább- és vezető képzések megvalósítása zajlik az NKE-n.</w:t>
      </w:r>
    </w:p>
    <w:p w:rsidR="007108D8" w:rsidRPr="00684364" w:rsidRDefault="003516FC">
      <w:pPr>
        <w:pStyle w:val="Cmsor5"/>
        <w:numPr>
          <w:ilvl w:val="0"/>
          <w:numId w:val="6"/>
        </w:numPr>
        <w:tabs>
          <w:tab w:val="left" w:pos="830"/>
        </w:tabs>
        <w:spacing w:before="207"/>
        <w:ind w:hanging="355"/>
        <w:rPr>
          <w:lang w:val="hu-HU"/>
        </w:rPr>
      </w:pPr>
      <w:r w:rsidRPr="00684364">
        <w:rPr>
          <w:lang w:val="hu-HU"/>
        </w:rPr>
        <w:t>Szakirányú</w:t>
      </w:r>
      <w:r w:rsidRPr="00684364">
        <w:rPr>
          <w:spacing w:val="-8"/>
          <w:lang w:val="hu-HU"/>
        </w:rPr>
        <w:t xml:space="preserve"> </w:t>
      </w:r>
      <w:r w:rsidRPr="00684364">
        <w:rPr>
          <w:lang w:val="hu-HU"/>
        </w:rPr>
        <w:t>továbbképzések</w:t>
      </w:r>
    </w:p>
    <w:p w:rsidR="007108D8" w:rsidRPr="00684364" w:rsidRDefault="003516FC">
      <w:pPr>
        <w:pStyle w:val="Szvegtrzs"/>
        <w:spacing w:before="156" w:line="276" w:lineRule="auto"/>
        <w:ind w:left="116" w:right="116"/>
        <w:jc w:val="both"/>
        <w:rPr>
          <w:lang w:val="hu-HU"/>
        </w:rPr>
      </w:pPr>
      <w:r w:rsidRPr="00684364">
        <w:rPr>
          <w:lang w:val="hu-HU"/>
        </w:rPr>
        <w:t>A képzések az Nftv. által elismert felsőfokú képesítést adnak, ezáltal a közszolgálati specializáció és potenciálisan az átképzés fontos eszközei. A szakirányú továbbképzések 2013-tól beépültek a közszolgálati továbbképzés rendszerébe (a közszolgálati tisztviselők továbbképzéséről szóló 273/2012. (IX.28.) kormányrendelet rendelkezése szerint), így a tisztviselők továbbképzési kötelezettségük egy részét szakirányú továbbképzésben is teljesíthetik. A képzések egy része jogszabályban megkövetelt képesítést ad speciális munkakörökre (információbiztonság, integritás tanácsadó), a képzések nagyobb része még nem épült be a közigazgatás képesítési nómenklatúrájába. A rendészeti területen magánnyomozó szakirányú továbbképzési szak indul 2016-ban és igény szerint folytatódik a rendészeti gazdasági szakemberek képzése.</w:t>
      </w:r>
    </w:p>
    <w:p w:rsidR="007108D8" w:rsidRPr="00684364" w:rsidRDefault="003516FC">
      <w:pPr>
        <w:pStyle w:val="Szvegtrzs"/>
        <w:spacing w:before="202" w:line="276" w:lineRule="auto"/>
        <w:ind w:left="116" w:right="114"/>
        <w:jc w:val="both"/>
        <w:rPr>
          <w:lang w:val="hu-HU"/>
        </w:rPr>
      </w:pPr>
      <w:r w:rsidRPr="00684364">
        <w:rPr>
          <w:lang w:val="hu-HU"/>
        </w:rPr>
        <w:t>A 2017-ben létesített Víztudományi Karon folyó víztudománnyal kapcsolatos szakirányú továbbképzések (árvíz- és belvízvédelmi, vízrajzi, vízellátás-csatornázás, természetvédelmi vízgazdálkodási, vízügyi közgazdász) biztosítják a speciális mérnöki szakterületek utánpótlását.</w:t>
      </w:r>
    </w:p>
    <w:p w:rsidR="007108D8" w:rsidRPr="00684364" w:rsidRDefault="003516FC">
      <w:pPr>
        <w:pStyle w:val="Szvegtrzs"/>
        <w:spacing w:before="202" w:line="276" w:lineRule="auto"/>
        <w:ind w:left="116" w:right="120"/>
        <w:jc w:val="both"/>
        <w:rPr>
          <w:lang w:val="hu-HU"/>
        </w:rPr>
      </w:pPr>
      <w:r w:rsidRPr="00684364">
        <w:rPr>
          <w:lang w:val="hu-HU"/>
        </w:rPr>
        <w:t>Az NKE-nek törekednie kell arra, hogy a közszolgálat valós igényeire reagáló új képzéseket fejlesszen és kínáljon. 2015-ben több új fejlesztés adott erre példát: a közszolgálati protokollképzés,  a  közszolgálati  médiakommunikáció  képzés,  a  közszolgálati</w:t>
      </w:r>
      <w:r w:rsidRPr="00684364">
        <w:rPr>
          <w:spacing w:val="54"/>
          <w:lang w:val="hu-HU"/>
        </w:rPr>
        <w:t xml:space="preserve"> </w:t>
      </w:r>
      <w:r w:rsidRPr="00684364">
        <w:rPr>
          <w:lang w:val="hu-HU"/>
        </w:rPr>
        <w:t>személyügy</w:t>
      </w:r>
    </w:p>
    <w:p w:rsidR="007108D8" w:rsidRPr="00684364" w:rsidRDefault="007108D8">
      <w:pPr>
        <w:spacing w:line="276" w:lineRule="auto"/>
        <w:jc w:val="both"/>
        <w:rPr>
          <w:lang w:val="hu-HU"/>
        </w:rPr>
        <w:sectPr w:rsidR="007108D8" w:rsidRPr="00684364">
          <w:footerReference w:type="default" r:id="rId12"/>
          <w:pgSz w:w="11910" w:h="16840"/>
          <w:pgMar w:top="1040" w:right="1300" w:bottom="500" w:left="1300" w:header="0" w:footer="319" w:gutter="0"/>
          <w:pgNumType w:start="33"/>
          <w:cols w:space="708"/>
        </w:sectPr>
      </w:pPr>
    </w:p>
    <w:p w:rsidR="007108D8" w:rsidRPr="00684364" w:rsidRDefault="003516FC">
      <w:pPr>
        <w:pStyle w:val="Szvegtrzs"/>
        <w:spacing w:before="71" w:line="276" w:lineRule="auto"/>
        <w:ind w:left="116" w:right="114"/>
        <w:jc w:val="both"/>
        <w:rPr>
          <w:lang w:val="hu-HU"/>
        </w:rPr>
      </w:pPr>
      <w:r w:rsidRPr="00684364">
        <w:rPr>
          <w:lang w:val="hu-HU"/>
        </w:rPr>
        <w:t>továbbá szakújságíró képzések fejlesztése indul és a szabályozás-kodifikáció is továbbképzési program lesz. A kutatás-fejlesztés eredményei, az államtudományi képzésfejlesztés a  stratégiai prioritásokat támogató új képzési irányokat inspirálhat (fenntarthatóság,</w:t>
      </w:r>
      <w:r w:rsidRPr="00684364">
        <w:rPr>
          <w:spacing w:val="-17"/>
          <w:lang w:val="hu-HU"/>
        </w:rPr>
        <w:t xml:space="preserve"> </w:t>
      </w:r>
      <w:r w:rsidRPr="00684364">
        <w:rPr>
          <w:lang w:val="hu-HU"/>
        </w:rPr>
        <w:t>migráció).</w:t>
      </w:r>
    </w:p>
    <w:p w:rsidR="007108D8" w:rsidRPr="00684364" w:rsidRDefault="003516FC">
      <w:pPr>
        <w:pStyle w:val="Cmsor5"/>
        <w:numPr>
          <w:ilvl w:val="0"/>
          <w:numId w:val="6"/>
        </w:numPr>
        <w:tabs>
          <w:tab w:val="left" w:pos="830"/>
        </w:tabs>
        <w:spacing w:before="207"/>
        <w:ind w:hanging="355"/>
        <w:rPr>
          <w:lang w:val="hu-HU"/>
        </w:rPr>
      </w:pPr>
      <w:r w:rsidRPr="00684364">
        <w:rPr>
          <w:lang w:val="hu-HU"/>
        </w:rPr>
        <w:t>Hivatásrendi</w:t>
      </w:r>
      <w:r w:rsidRPr="00684364">
        <w:rPr>
          <w:spacing w:val="-9"/>
          <w:lang w:val="hu-HU"/>
        </w:rPr>
        <w:t xml:space="preserve"> </w:t>
      </w:r>
      <w:r w:rsidRPr="00684364">
        <w:rPr>
          <w:lang w:val="hu-HU"/>
        </w:rPr>
        <w:t>továbbképzések</w:t>
      </w:r>
    </w:p>
    <w:p w:rsidR="007108D8" w:rsidRPr="00684364" w:rsidRDefault="003516FC">
      <w:pPr>
        <w:pStyle w:val="Szvegtrzs"/>
        <w:spacing w:before="156" w:line="276" w:lineRule="auto"/>
        <w:ind w:left="116" w:right="113"/>
        <w:jc w:val="both"/>
        <w:rPr>
          <w:lang w:val="hu-HU"/>
        </w:rPr>
      </w:pPr>
      <w:r w:rsidRPr="00684364">
        <w:rPr>
          <w:lang w:val="hu-HU"/>
        </w:rPr>
        <w:t xml:space="preserve">A </w:t>
      </w:r>
      <w:r w:rsidRPr="00684364">
        <w:rPr>
          <w:b/>
          <w:lang w:val="hu-HU"/>
        </w:rPr>
        <w:t xml:space="preserve">katonai és nemzetbiztonság </w:t>
      </w:r>
      <w:r w:rsidRPr="00684364">
        <w:rPr>
          <w:lang w:val="hu-HU"/>
        </w:rPr>
        <w:t>területen a továbbképzések fejlesztése szorosan kötődik a kari/intézeti képzésfejlesztés általános céljaihoz és az ágazati személyzeti stratégia célkitűzéseihez. A vezetőképzés új területét, a „Nemzetbiztonsági Felsővezetői Tanfolyamot” folytatni kell, a HHK Katonai Felsővezetői tanfolyam tapasztalatait hasznosítani kell. A rendészeti továbbképzési területen intézményi szintű feladatellátás nincs az NKE-n.</w:t>
      </w:r>
    </w:p>
    <w:p w:rsidR="007108D8" w:rsidRPr="00684364" w:rsidRDefault="003516FC">
      <w:pPr>
        <w:spacing w:before="202" w:line="276" w:lineRule="auto"/>
        <w:ind w:left="116" w:right="113"/>
        <w:jc w:val="both"/>
        <w:rPr>
          <w:b/>
          <w:sz w:val="24"/>
          <w:lang w:val="hu-HU"/>
        </w:rPr>
      </w:pPr>
      <w:r w:rsidRPr="00684364">
        <w:rPr>
          <w:sz w:val="24"/>
          <w:lang w:val="hu-HU"/>
        </w:rPr>
        <w:t xml:space="preserve">Az Egyetem a legkomolyabb rendszerépítést és jövőbeni rendszerfejlesztést </w:t>
      </w:r>
      <w:r w:rsidRPr="00684364">
        <w:rPr>
          <w:b/>
          <w:sz w:val="24"/>
          <w:lang w:val="hu-HU"/>
        </w:rPr>
        <w:t>a közigazgatási állomány (tisztviselői) továbbképzés területén végzi</w:t>
      </w:r>
      <w:r w:rsidRPr="00684364">
        <w:rPr>
          <w:sz w:val="24"/>
          <w:lang w:val="hu-HU"/>
        </w:rPr>
        <w:t xml:space="preserve">. A közigazgatás hatékonyabb működése folyamatosan tanuló, adaptív szervezetet feltételez, amely a bürokráciacsökkentést szolgáló minőség erősítésére, a munkavégzés hatékonyságának növelésére törekszik olyan tisztviselőkkel, akik tudatosan fejlesztik szolgálati képességeiket és bővítik szakmai ismereteiket. </w:t>
      </w:r>
      <w:r w:rsidRPr="00684364">
        <w:rPr>
          <w:b/>
          <w:sz w:val="24"/>
          <w:lang w:val="hu-HU"/>
        </w:rPr>
        <w:t>A NKE stratégiai célja, hogy ehhez az egyéni fejlesztési igényeket szolgáló programokat, korszerű tanulási eszközöket és fejlesztő környezetet biztosítson.</w:t>
      </w:r>
    </w:p>
    <w:p w:rsidR="007108D8" w:rsidRPr="00684364" w:rsidRDefault="003516FC">
      <w:pPr>
        <w:pStyle w:val="Szvegtrzs"/>
        <w:spacing w:before="115" w:line="276" w:lineRule="auto"/>
        <w:ind w:left="116" w:right="114"/>
        <w:jc w:val="both"/>
        <w:rPr>
          <w:lang w:val="hu-HU"/>
        </w:rPr>
      </w:pPr>
      <w:r w:rsidRPr="00684364">
        <w:rPr>
          <w:lang w:val="hu-HU"/>
        </w:rPr>
        <w:t>Az NKE a 2014. évben indította el a közszolgálati továbbképzés rendszerét. A közszolgálati továbbképzés a közszolgálati tisztviselők továbbképzéséről szóló 273/2012. (IX.28.) Korm. rendeletben meghatározott keretek között működik. A közszolgálati továbbképzés a közigazgatás átalakításának egyik legmarkánsabb elemévé vált. Egy közigazgatás  reformjának mindig kritikus eleme a változások képzési-tanulási támogatása a vezetők és tisztviselők körében. A változások megfelelő kezeléséhez képzéseket kell rendelni, a hatékonyság javulása pedig csak aktív és célzott tanulással érhető el. Az NKE feladata, hogy a közigazgatás egy hatékonyan „tanuló szervezetté” váljon. A tanulás igényét és kultúráját, a hatékony önfejlesztés képességét kell ébren tartani a közigazgatásban. A közszolgálati továbbképzési rendszerben a tisztviselők új, inspirálóbb tanulási környezetben végezhetik munkájukat. Cél, hogy a továbbképzés ne kényszer és teher, hanem folyamatos belső szakmai igény legyen. 2014-ben a jogszabály szerint elindult az első négy-éves továbbképzési ciklus, amelynek első évében közel 70 ezer tisztviselő vett részt képzésekben. A 2015. év a közszolgálati továbbképzési rendszer konszolidációjáról szól és folytatja a hazai felnőttképzés egyik leginnovatívabb tanulási rendszerének kialakítását. A képzéseken évente 70 ezer tisztviselő vesz részt, 2014-ben a tisztviselők által kitöltött elégedettségmérő kérdőívek alapján (hétfokozatú skálán, ahol az 1 a legalacsonyabb, a 7 a legmagasabb szintű elégedettséget jelenti) a résztvevők az e-learning képzéseket 5,40-re, a vezetői tréningeket 5,85-re, az egyéb jelenléti képzéseket pedig 5,62-re értékelték. A PROBONO továbbképzési informatikai rendszer teljes körű képzéstervezési, képzésszervezési és oktatásmenedzsment szolgáltatást nyújt a tisztviselők, a közigazgatási szervek és a programtulajdonosok részére. Fontos célkitűzés, hogy a tisztviselők fejlesztési igényei összhangban legyenek az államreform céljaival, a jogi és szervezeti környezet változásaival, az egyéni karrier- és életpálya tervekkel, az egyéni teljesítmény-értékeléssel, az egyéni kompetenciák tényleges fejlesztési igényeivel. Ehhez nélkülözhetetlen a bemeneti kompetenciák rendszerszintű mérése, valamint a fejlesztési eredmények nyomon követése (kimeneti</w:t>
      </w:r>
      <w:r w:rsidRPr="00684364">
        <w:rPr>
          <w:spacing w:val="-12"/>
          <w:lang w:val="hu-HU"/>
        </w:rPr>
        <w:t xml:space="preserve"> </w:t>
      </w:r>
      <w:r w:rsidRPr="00684364">
        <w:rPr>
          <w:lang w:val="hu-HU"/>
        </w:rPr>
        <w:t>kompetenciamérése).</w:t>
      </w:r>
    </w:p>
    <w:p w:rsidR="007108D8" w:rsidRPr="00684364" w:rsidRDefault="007108D8">
      <w:pPr>
        <w:spacing w:line="276" w:lineRule="auto"/>
        <w:jc w:val="both"/>
        <w:rPr>
          <w:lang w:val="hu-HU"/>
        </w:rPr>
        <w:sectPr w:rsidR="007108D8" w:rsidRPr="00684364">
          <w:pgSz w:w="11910" w:h="16840"/>
          <w:pgMar w:top="1040" w:right="1300" w:bottom="540" w:left="1300" w:header="0" w:footer="319" w:gutter="0"/>
          <w:cols w:space="708"/>
        </w:sectPr>
      </w:pPr>
    </w:p>
    <w:p w:rsidR="007108D8" w:rsidRPr="00684364" w:rsidRDefault="003516FC">
      <w:pPr>
        <w:spacing w:before="71"/>
        <w:ind w:left="116"/>
        <w:jc w:val="both"/>
        <w:rPr>
          <w:sz w:val="24"/>
          <w:lang w:val="hu-HU"/>
        </w:rPr>
      </w:pPr>
      <w:r w:rsidRPr="00684364">
        <w:rPr>
          <w:sz w:val="24"/>
          <w:lang w:val="hu-HU"/>
        </w:rPr>
        <w:t xml:space="preserve">A </w:t>
      </w:r>
      <w:r w:rsidRPr="00684364">
        <w:rPr>
          <w:b/>
          <w:sz w:val="24"/>
          <w:lang w:val="hu-HU"/>
        </w:rPr>
        <w:t xml:space="preserve">KÖFOP 2014-2020 keretében megvalósítandó fejlesztési tervek </w:t>
      </w:r>
      <w:r w:rsidRPr="00684364">
        <w:rPr>
          <w:sz w:val="24"/>
          <w:lang w:val="hu-HU"/>
        </w:rPr>
        <w:t>a továbbképzésben:</w:t>
      </w:r>
    </w:p>
    <w:p w:rsidR="007108D8" w:rsidRPr="00684364" w:rsidRDefault="007108D8">
      <w:pPr>
        <w:pStyle w:val="Szvegtrzs"/>
        <w:spacing w:before="9"/>
        <w:rPr>
          <w:sz w:val="20"/>
          <w:lang w:val="hu-HU"/>
        </w:rPr>
      </w:pPr>
    </w:p>
    <w:p w:rsidR="007108D8" w:rsidRPr="00684364" w:rsidRDefault="003516FC">
      <w:pPr>
        <w:pStyle w:val="Listaszerbekezds"/>
        <w:numPr>
          <w:ilvl w:val="0"/>
          <w:numId w:val="5"/>
        </w:numPr>
        <w:tabs>
          <w:tab w:val="left" w:pos="837"/>
        </w:tabs>
        <w:spacing w:before="1" w:line="276" w:lineRule="auto"/>
        <w:ind w:right="112"/>
        <w:jc w:val="both"/>
        <w:rPr>
          <w:sz w:val="24"/>
          <w:lang w:val="hu-HU"/>
        </w:rPr>
      </w:pPr>
      <w:r w:rsidRPr="00684364">
        <w:rPr>
          <w:sz w:val="24"/>
          <w:lang w:val="hu-HU"/>
        </w:rPr>
        <w:t xml:space="preserve">A közszolgálati továbbképzési rendszerben cél a területi közigazgatás </w:t>
      </w:r>
      <w:r w:rsidRPr="00684364">
        <w:rPr>
          <w:i/>
          <w:sz w:val="24"/>
          <w:lang w:val="hu-HU"/>
        </w:rPr>
        <w:t xml:space="preserve">senior </w:t>
      </w:r>
      <w:r w:rsidRPr="00684364">
        <w:rPr>
          <w:sz w:val="24"/>
          <w:lang w:val="hu-HU"/>
        </w:rPr>
        <w:t>tisztviselői állományának és a társegyetemek oktatóinak széleskörű oktatói-szakértői részvétele a továbbképzési programokban. Ennek érdekében a közszolgálati továbbképzések területi (megyei) központjainak kiépítése, mint szervezetfejlesztési cél a KÖFOP programok keretében</w:t>
      </w:r>
      <w:r w:rsidRPr="00684364">
        <w:rPr>
          <w:spacing w:val="-8"/>
          <w:sz w:val="24"/>
          <w:lang w:val="hu-HU"/>
        </w:rPr>
        <w:t xml:space="preserve"> </w:t>
      </w:r>
      <w:r w:rsidRPr="00684364">
        <w:rPr>
          <w:sz w:val="24"/>
          <w:lang w:val="hu-HU"/>
        </w:rPr>
        <w:t>megvalósítható.</w:t>
      </w:r>
    </w:p>
    <w:p w:rsidR="007108D8" w:rsidRPr="00684364" w:rsidRDefault="003516FC">
      <w:pPr>
        <w:pStyle w:val="Listaszerbekezds"/>
        <w:numPr>
          <w:ilvl w:val="0"/>
          <w:numId w:val="5"/>
        </w:numPr>
        <w:tabs>
          <w:tab w:val="left" w:pos="837"/>
        </w:tabs>
        <w:spacing w:line="273" w:lineRule="auto"/>
        <w:ind w:right="117"/>
        <w:jc w:val="both"/>
        <w:rPr>
          <w:sz w:val="24"/>
          <w:lang w:val="hu-HU"/>
        </w:rPr>
      </w:pPr>
      <w:r w:rsidRPr="00684364">
        <w:rPr>
          <w:sz w:val="24"/>
          <w:lang w:val="hu-HU"/>
        </w:rPr>
        <w:t>A közszolgálatban dolgozók hatékonyabb tanulását segítő tanulási környezet fejlesztése.</w:t>
      </w:r>
    </w:p>
    <w:p w:rsidR="007108D8" w:rsidRPr="00684364" w:rsidRDefault="003516FC">
      <w:pPr>
        <w:pStyle w:val="Listaszerbekezds"/>
        <w:numPr>
          <w:ilvl w:val="0"/>
          <w:numId w:val="5"/>
        </w:numPr>
        <w:tabs>
          <w:tab w:val="left" w:pos="837"/>
        </w:tabs>
        <w:spacing w:before="5" w:line="273" w:lineRule="auto"/>
        <w:ind w:right="115"/>
        <w:jc w:val="both"/>
        <w:rPr>
          <w:sz w:val="24"/>
          <w:lang w:val="hu-HU"/>
        </w:rPr>
      </w:pPr>
      <w:r w:rsidRPr="00684364">
        <w:rPr>
          <w:sz w:val="24"/>
          <w:lang w:val="hu-HU"/>
        </w:rPr>
        <w:t>On-line oktatás-technológia bevezetése, on-line konzultációs platform, on-line konzulensi hálózat szervezése, e-learning programok adaptációja az on-line képzés rendszerébe.</w:t>
      </w:r>
    </w:p>
    <w:p w:rsidR="007108D8" w:rsidRPr="00684364" w:rsidRDefault="003516FC">
      <w:pPr>
        <w:pStyle w:val="Listaszerbekezds"/>
        <w:numPr>
          <w:ilvl w:val="0"/>
          <w:numId w:val="5"/>
        </w:numPr>
        <w:tabs>
          <w:tab w:val="left" w:pos="836"/>
          <w:tab w:val="left" w:pos="837"/>
        </w:tabs>
        <w:spacing w:before="4"/>
        <w:rPr>
          <w:sz w:val="24"/>
          <w:lang w:val="hu-HU"/>
        </w:rPr>
      </w:pPr>
      <w:r w:rsidRPr="00684364">
        <w:rPr>
          <w:sz w:val="24"/>
          <w:lang w:val="hu-HU"/>
        </w:rPr>
        <w:t>A tisztviselők fejlesztési szükségleteit meghatározó</w:t>
      </w:r>
      <w:r w:rsidRPr="00684364">
        <w:rPr>
          <w:spacing w:val="-11"/>
          <w:sz w:val="24"/>
          <w:lang w:val="hu-HU"/>
        </w:rPr>
        <w:t xml:space="preserve"> </w:t>
      </w:r>
      <w:r w:rsidRPr="00684364">
        <w:rPr>
          <w:sz w:val="24"/>
          <w:lang w:val="hu-HU"/>
        </w:rPr>
        <w:t>kompetencia-mérés.</w:t>
      </w:r>
    </w:p>
    <w:p w:rsidR="007108D8" w:rsidRPr="00684364" w:rsidRDefault="003516FC">
      <w:pPr>
        <w:pStyle w:val="Listaszerbekezds"/>
        <w:numPr>
          <w:ilvl w:val="0"/>
          <w:numId w:val="5"/>
        </w:numPr>
        <w:tabs>
          <w:tab w:val="left" w:pos="836"/>
          <w:tab w:val="left" w:pos="837"/>
        </w:tabs>
        <w:spacing w:before="42"/>
        <w:rPr>
          <w:sz w:val="24"/>
          <w:lang w:val="hu-HU"/>
        </w:rPr>
      </w:pPr>
      <w:r w:rsidRPr="00684364">
        <w:rPr>
          <w:sz w:val="24"/>
          <w:lang w:val="hu-HU"/>
        </w:rPr>
        <w:t>Kompetencia-alapú egyéni</w:t>
      </w:r>
      <w:r w:rsidRPr="00684364">
        <w:rPr>
          <w:spacing w:val="-8"/>
          <w:sz w:val="24"/>
          <w:lang w:val="hu-HU"/>
        </w:rPr>
        <w:t xml:space="preserve"> </w:t>
      </w:r>
      <w:r w:rsidRPr="00684364">
        <w:rPr>
          <w:sz w:val="24"/>
          <w:lang w:val="hu-HU"/>
        </w:rPr>
        <w:t>képzés-tervezés.</w:t>
      </w:r>
    </w:p>
    <w:p w:rsidR="007108D8" w:rsidRPr="00684364" w:rsidRDefault="003516FC">
      <w:pPr>
        <w:pStyle w:val="Listaszerbekezds"/>
        <w:numPr>
          <w:ilvl w:val="0"/>
          <w:numId w:val="5"/>
        </w:numPr>
        <w:tabs>
          <w:tab w:val="left" w:pos="837"/>
        </w:tabs>
        <w:spacing w:before="39" w:line="273" w:lineRule="auto"/>
        <w:ind w:right="116"/>
        <w:jc w:val="both"/>
        <w:rPr>
          <w:sz w:val="24"/>
          <w:lang w:val="hu-HU"/>
        </w:rPr>
      </w:pPr>
      <w:r w:rsidRPr="00684364">
        <w:rPr>
          <w:sz w:val="24"/>
          <w:lang w:val="hu-HU"/>
        </w:rPr>
        <w:t>A képzésfejlesztés és a közigazgatás személyügyi rendszereinek közös kompetencia- térképe.</w:t>
      </w:r>
    </w:p>
    <w:p w:rsidR="007108D8" w:rsidRPr="00684364" w:rsidRDefault="003516FC">
      <w:pPr>
        <w:pStyle w:val="Listaszerbekezds"/>
        <w:numPr>
          <w:ilvl w:val="0"/>
          <w:numId w:val="5"/>
        </w:numPr>
        <w:tabs>
          <w:tab w:val="left" w:pos="837"/>
        </w:tabs>
        <w:spacing w:before="2" w:line="273" w:lineRule="auto"/>
        <w:ind w:right="119"/>
        <w:jc w:val="both"/>
        <w:rPr>
          <w:sz w:val="24"/>
          <w:lang w:val="hu-HU"/>
        </w:rPr>
      </w:pPr>
      <w:r w:rsidRPr="00684364">
        <w:rPr>
          <w:sz w:val="24"/>
          <w:lang w:val="hu-HU"/>
        </w:rPr>
        <w:t>Közigazgatási vizsgarendszer átfogó tartalmi és módszertani felülvizsgálata a kompetencia-fejlesztési és mérési igények</w:t>
      </w:r>
      <w:r w:rsidRPr="00684364">
        <w:rPr>
          <w:spacing w:val="-10"/>
          <w:sz w:val="24"/>
          <w:lang w:val="hu-HU"/>
        </w:rPr>
        <w:t xml:space="preserve"> </w:t>
      </w:r>
      <w:r w:rsidRPr="00684364">
        <w:rPr>
          <w:sz w:val="24"/>
          <w:lang w:val="hu-HU"/>
        </w:rPr>
        <w:t>alapján.</w:t>
      </w:r>
    </w:p>
    <w:p w:rsidR="007108D8" w:rsidRPr="00684364" w:rsidRDefault="003516FC">
      <w:pPr>
        <w:pStyle w:val="Listaszerbekezds"/>
        <w:numPr>
          <w:ilvl w:val="0"/>
          <w:numId w:val="5"/>
        </w:numPr>
        <w:tabs>
          <w:tab w:val="left" w:pos="837"/>
        </w:tabs>
        <w:spacing w:before="5" w:line="273" w:lineRule="auto"/>
        <w:ind w:right="112"/>
        <w:jc w:val="both"/>
        <w:rPr>
          <w:sz w:val="24"/>
          <w:lang w:val="hu-HU"/>
        </w:rPr>
      </w:pPr>
      <w:r w:rsidRPr="00684364">
        <w:rPr>
          <w:sz w:val="24"/>
          <w:lang w:val="hu-HU"/>
        </w:rPr>
        <w:t>Átképzési programok, közszolgálatban dolgozók pályamódosításának képzési támogatása.</w:t>
      </w:r>
    </w:p>
    <w:p w:rsidR="007108D8" w:rsidRPr="00684364" w:rsidRDefault="003516FC">
      <w:pPr>
        <w:pStyle w:val="Listaszerbekezds"/>
        <w:numPr>
          <w:ilvl w:val="0"/>
          <w:numId w:val="5"/>
        </w:numPr>
        <w:tabs>
          <w:tab w:val="left" w:pos="836"/>
          <w:tab w:val="left" w:pos="837"/>
        </w:tabs>
        <w:spacing w:before="3"/>
        <w:rPr>
          <w:sz w:val="24"/>
          <w:lang w:val="hu-HU"/>
        </w:rPr>
      </w:pPr>
      <w:r w:rsidRPr="00684364">
        <w:rPr>
          <w:sz w:val="24"/>
          <w:lang w:val="hu-HU"/>
        </w:rPr>
        <w:t>A tanulás hatékonyságát értékelő mérőrendszerek</w:t>
      </w:r>
      <w:r w:rsidRPr="00684364">
        <w:rPr>
          <w:spacing w:val="-10"/>
          <w:sz w:val="24"/>
          <w:lang w:val="hu-HU"/>
        </w:rPr>
        <w:t xml:space="preserve"> </w:t>
      </w:r>
      <w:r w:rsidRPr="00684364">
        <w:rPr>
          <w:sz w:val="24"/>
          <w:lang w:val="hu-HU"/>
        </w:rPr>
        <w:t>bevezetése.</w:t>
      </w:r>
    </w:p>
    <w:p w:rsidR="007108D8" w:rsidRPr="00684364" w:rsidRDefault="003516FC">
      <w:pPr>
        <w:pStyle w:val="Listaszerbekezds"/>
        <w:numPr>
          <w:ilvl w:val="0"/>
          <w:numId w:val="5"/>
        </w:numPr>
        <w:tabs>
          <w:tab w:val="left" w:pos="837"/>
        </w:tabs>
        <w:spacing w:before="41" w:line="273" w:lineRule="auto"/>
        <w:ind w:right="118"/>
        <w:jc w:val="both"/>
        <w:rPr>
          <w:sz w:val="24"/>
          <w:lang w:val="hu-HU"/>
        </w:rPr>
      </w:pPr>
      <w:r w:rsidRPr="00684364">
        <w:rPr>
          <w:sz w:val="24"/>
          <w:lang w:val="hu-HU"/>
        </w:rPr>
        <w:t>A jelenlegi tudásmenedzsment (pl. tananyag-közvetítés) hatékonyabbá válását szolgáló NKE E-közszolgálati tudástár (virtuális könyvtár)</w:t>
      </w:r>
      <w:r w:rsidRPr="00684364">
        <w:rPr>
          <w:spacing w:val="-12"/>
          <w:sz w:val="24"/>
          <w:lang w:val="hu-HU"/>
        </w:rPr>
        <w:t xml:space="preserve"> </w:t>
      </w:r>
      <w:r w:rsidRPr="00684364">
        <w:rPr>
          <w:sz w:val="24"/>
          <w:lang w:val="hu-HU"/>
        </w:rPr>
        <w:t>kialakítása.</w:t>
      </w:r>
    </w:p>
    <w:p w:rsidR="007108D8" w:rsidRPr="00684364" w:rsidRDefault="003516FC">
      <w:pPr>
        <w:pStyle w:val="Listaszerbekezds"/>
        <w:numPr>
          <w:ilvl w:val="0"/>
          <w:numId w:val="5"/>
        </w:numPr>
        <w:tabs>
          <w:tab w:val="left" w:pos="837"/>
        </w:tabs>
        <w:spacing w:before="2" w:line="273" w:lineRule="auto"/>
        <w:ind w:right="122"/>
        <w:jc w:val="both"/>
        <w:rPr>
          <w:sz w:val="24"/>
          <w:lang w:val="hu-HU"/>
        </w:rPr>
      </w:pPr>
      <w:r w:rsidRPr="00684364">
        <w:rPr>
          <w:sz w:val="24"/>
          <w:lang w:val="hu-HU"/>
        </w:rPr>
        <w:t>Az önkormányzatok specifikus képzési és fejlesztési igényeit szélesebb körben kiszolgáló továbbképzési</w:t>
      </w:r>
      <w:r w:rsidRPr="00684364">
        <w:rPr>
          <w:spacing w:val="-5"/>
          <w:sz w:val="24"/>
          <w:lang w:val="hu-HU"/>
        </w:rPr>
        <w:t xml:space="preserve"> </w:t>
      </w:r>
      <w:r w:rsidRPr="00684364">
        <w:rPr>
          <w:sz w:val="24"/>
          <w:lang w:val="hu-HU"/>
        </w:rPr>
        <w:t>kínálat.</w:t>
      </w:r>
    </w:p>
    <w:p w:rsidR="007108D8" w:rsidRPr="00684364" w:rsidRDefault="007108D8">
      <w:pPr>
        <w:pStyle w:val="Szvegtrzs"/>
        <w:spacing w:before="1"/>
        <w:rPr>
          <w:sz w:val="21"/>
          <w:lang w:val="hu-HU"/>
        </w:rPr>
      </w:pPr>
    </w:p>
    <w:p w:rsidR="007108D8" w:rsidRPr="00684364" w:rsidRDefault="003516FC">
      <w:pPr>
        <w:pStyle w:val="Szvegtrzs"/>
        <w:spacing w:line="276" w:lineRule="auto"/>
        <w:ind w:left="116" w:right="113"/>
        <w:jc w:val="both"/>
        <w:rPr>
          <w:lang w:val="hu-HU"/>
        </w:rPr>
      </w:pPr>
      <w:r w:rsidRPr="00684364">
        <w:rPr>
          <w:lang w:val="hu-HU"/>
        </w:rPr>
        <w:t xml:space="preserve">A </w:t>
      </w:r>
      <w:r w:rsidRPr="00684364">
        <w:rPr>
          <w:b/>
          <w:lang w:val="hu-HU"/>
        </w:rPr>
        <w:t xml:space="preserve">vezetőképzésnek </w:t>
      </w:r>
      <w:r w:rsidRPr="00684364">
        <w:rPr>
          <w:lang w:val="hu-HU"/>
        </w:rPr>
        <w:t xml:space="preserve">új irányokat ad az államtudományi keretek között induló kormányzati tanulmányok posztgraduális program fejlesztése. A vezetői kompetencia-fejlesztésben a korszerű tréningeszközöket és módszertanokat (pl. </w:t>
      </w:r>
      <w:r w:rsidRPr="00684364">
        <w:rPr>
          <w:i/>
          <w:lang w:val="hu-HU"/>
        </w:rPr>
        <w:t>action learning</w:t>
      </w:r>
      <w:r w:rsidRPr="00684364">
        <w:rPr>
          <w:lang w:val="hu-HU"/>
        </w:rPr>
        <w:t>) kell alkalmazni. A hivatásrendi pályák (rendvédelmi, nemzetbiztonsági, katonai, közigazgatási életpálya) átjárhatóságát szolgáló integrált és az átképzést támogató programok kínálatát bővíteni kell. Amennyiben a közszolgálati életpálya-stratégiák folytatják és a fenti irányokba fejlesztik a személyügy- és továbbképzés rendszerét, akkor valóban Európa egyik modellértékű és innovatív közszolgálata felé haladunk.</w:t>
      </w:r>
    </w:p>
    <w:p w:rsidR="007108D8" w:rsidRPr="00684364" w:rsidRDefault="003516FC">
      <w:pPr>
        <w:spacing w:before="199"/>
        <w:ind w:left="116"/>
        <w:jc w:val="both"/>
        <w:rPr>
          <w:sz w:val="24"/>
          <w:lang w:val="hu-HU"/>
        </w:rPr>
      </w:pPr>
      <w:r w:rsidRPr="00684364">
        <w:rPr>
          <w:b/>
          <w:sz w:val="24"/>
          <w:lang w:val="hu-HU"/>
        </w:rPr>
        <w:t xml:space="preserve">Az EFOP 2014-2020 keretében megvalósítandó fejlesztési tervek </w:t>
      </w:r>
      <w:r w:rsidRPr="00684364">
        <w:rPr>
          <w:sz w:val="24"/>
          <w:lang w:val="hu-HU"/>
        </w:rPr>
        <w:t>a továbbképzésben:</w:t>
      </w:r>
    </w:p>
    <w:p w:rsidR="007108D8" w:rsidRPr="00684364" w:rsidRDefault="007108D8">
      <w:pPr>
        <w:pStyle w:val="Szvegtrzs"/>
        <w:spacing w:before="11"/>
        <w:rPr>
          <w:sz w:val="20"/>
          <w:lang w:val="hu-HU"/>
        </w:rPr>
      </w:pPr>
    </w:p>
    <w:p w:rsidR="007108D8" w:rsidRPr="00684364" w:rsidRDefault="003516FC">
      <w:pPr>
        <w:pStyle w:val="Listaszerbekezds"/>
        <w:numPr>
          <w:ilvl w:val="0"/>
          <w:numId w:val="32"/>
        </w:numPr>
        <w:tabs>
          <w:tab w:val="left" w:pos="825"/>
        </w:tabs>
        <w:spacing w:line="273" w:lineRule="auto"/>
        <w:ind w:right="119" w:hanging="555"/>
        <w:jc w:val="both"/>
        <w:rPr>
          <w:sz w:val="24"/>
          <w:lang w:val="hu-HU"/>
        </w:rPr>
      </w:pPr>
      <w:r w:rsidRPr="00684364">
        <w:rPr>
          <w:sz w:val="24"/>
          <w:lang w:val="hu-HU"/>
        </w:rPr>
        <w:t>Egy olyan rendszer létrehozása, amiben a beavatkozások eredményeképpen az intézmény, a hallgatók és az oktatók emelkedő teljesítménnyel képesek reagálni a munkaerő-piaci kihívásokra és a nemzetközi</w:t>
      </w:r>
      <w:r w:rsidRPr="00684364">
        <w:rPr>
          <w:spacing w:val="-12"/>
          <w:sz w:val="24"/>
          <w:lang w:val="hu-HU"/>
        </w:rPr>
        <w:t xml:space="preserve"> </w:t>
      </w:r>
      <w:r w:rsidRPr="00684364">
        <w:rPr>
          <w:sz w:val="24"/>
          <w:lang w:val="hu-HU"/>
        </w:rPr>
        <w:t>versenyre.</w:t>
      </w:r>
    </w:p>
    <w:p w:rsidR="007108D8" w:rsidRPr="00684364" w:rsidRDefault="003516FC">
      <w:pPr>
        <w:pStyle w:val="Listaszerbekezds"/>
        <w:numPr>
          <w:ilvl w:val="0"/>
          <w:numId w:val="32"/>
        </w:numPr>
        <w:tabs>
          <w:tab w:val="left" w:pos="825"/>
        </w:tabs>
        <w:spacing w:before="5" w:line="273" w:lineRule="auto"/>
        <w:ind w:right="115" w:hanging="555"/>
        <w:jc w:val="both"/>
        <w:rPr>
          <w:sz w:val="24"/>
          <w:lang w:val="hu-HU"/>
        </w:rPr>
      </w:pPr>
      <w:r w:rsidRPr="00684364">
        <w:rPr>
          <w:sz w:val="24"/>
          <w:lang w:val="hu-HU"/>
        </w:rPr>
        <w:t>A társadalmi innovációt szolgáló és a K+F szféra igényeit kielégítő szolgáltatások nyújtására valamint a kutatói utánpótlás biztosítására kapacitások kiépítése, tudásbázis fejlesztése és kutatási folyamatok</w:t>
      </w:r>
      <w:r w:rsidRPr="00684364">
        <w:rPr>
          <w:spacing w:val="-11"/>
          <w:sz w:val="24"/>
          <w:lang w:val="hu-HU"/>
        </w:rPr>
        <w:t xml:space="preserve"> </w:t>
      </w:r>
      <w:r w:rsidRPr="00684364">
        <w:rPr>
          <w:sz w:val="24"/>
          <w:lang w:val="hu-HU"/>
        </w:rPr>
        <w:t>kialakítása.</w:t>
      </w:r>
    </w:p>
    <w:p w:rsidR="007108D8" w:rsidRPr="00684364" w:rsidRDefault="003516FC">
      <w:pPr>
        <w:pStyle w:val="Listaszerbekezds"/>
        <w:numPr>
          <w:ilvl w:val="0"/>
          <w:numId w:val="32"/>
        </w:numPr>
        <w:tabs>
          <w:tab w:val="left" w:pos="825"/>
        </w:tabs>
        <w:spacing w:before="6" w:line="273" w:lineRule="auto"/>
        <w:ind w:right="119" w:hanging="555"/>
        <w:jc w:val="both"/>
        <w:rPr>
          <w:sz w:val="24"/>
          <w:lang w:val="hu-HU"/>
        </w:rPr>
      </w:pPr>
      <w:r w:rsidRPr="00684364">
        <w:rPr>
          <w:sz w:val="24"/>
          <w:lang w:val="hu-HU"/>
        </w:rPr>
        <w:t>A víztudományi felsőoktatás gyakorlati képzésekkel, oktatással, kutatással kapcsolatos infrastruktúrájának fejlesztése annak érdekében, hogy az intézmény megfeleljen a tudásalapú társadalom és a gazdaság követelményeinek, képes legyen európai és globális értelemben véve is versenyképes szolgáltatások</w:t>
      </w:r>
      <w:r w:rsidRPr="00684364">
        <w:rPr>
          <w:spacing w:val="-11"/>
          <w:sz w:val="24"/>
          <w:lang w:val="hu-HU"/>
        </w:rPr>
        <w:t xml:space="preserve"> </w:t>
      </w:r>
      <w:r w:rsidRPr="00684364">
        <w:rPr>
          <w:sz w:val="24"/>
          <w:lang w:val="hu-HU"/>
        </w:rPr>
        <w:t>biztosítására.</w:t>
      </w:r>
    </w:p>
    <w:p w:rsidR="007108D8" w:rsidRPr="00684364" w:rsidRDefault="007108D8">
      <w:pPr>
        <w:spacing w:line="273" w:lineRule="auto"/>
        <w:jc w:val="both"/>
        <w:rPr>
          <w:sz w:val="24"/>
          <w:lang w:val="hu-HU"/>
        </w:rPr>
        <w:sectPr w:rsidR="007108D8" w:rsidRPr="00684364">
          <w:pgSz w:w="11910" w:h="16840"/>
          <w:pgMar w:top="1040" w:right="1300" w:bottom="540" w:left="1300" w:header="0" w:footer="319" w:gutter="0"/>
          <w:cols w:space="708"/>
        </w:sectPr>
      </w:pPr>
    </w:p>
    <w:p w:rsidR="007108D8" w:rsidRPr="00684364" w:rsidRDefault="003516FC">
      <w:pPr>
        <w:pStyle w:val="Cmsor5"/>
        <w:numPr>
          <w:ilvl w:val="0"/>
          <w:numId w:val="7"/>
        </w:numPr>
        <w:tabs>
          <w:tab w:val="left" w:pos="829"/>
          <w:tab w:val="left" w:pos="830"/>
        </w:tabs>
        <w:spacing w:before="72"/>
        <w:ind w:hanging="588"/>
        <w:jc w:val="left"/>
        <w:rPr>
          <w:lang w:val="hu-HU"/>
        </w:rPr>
      </w:pPr>
      <w:r w:rsidRPr="00684364">
        <w:rPr>
          <w:lang w:val="hu-HU"/>
        </w:rPr>
        <w:t>EREDMÉNYES</w:t>
      </w:r>
      <w:r w:rsidRPr="00684364">
        <w:rPr>
          <w:spacing w:val="-5"/>
          <w:lang w:val="hu-HU"/>
        </w:rPr>
        <w:t xml:space="preserve"> </w:t>
      </w:r>
      <w:r w:rsidRPr="00684364">
        <w:rPr>
          <w:lang w:val="hu-HU"/>
        </w:rPr>
        <w:t>KUTATÁSOK</w:t>
      </w:r>
    </w:p>
    <w:p w:rsidR="007108D8" w:rsidRPr="00684364" w:rsidRDefault="003516FC">
      <w:pPr>
        <w:spacing w:before="158" w:line="276" w:lineRule="auto"/>
        <w:ind w:left="116" w:right="113"/>
        <w:jc w:val="both"/>
        <w:rPr>
          <w:sz w:val="24"/>
          <w:lang w:val="hu-HU"/>
        </w:rPr>
      </w:pPr>
      <w:r w:rsidRPr="00684364">
        <w:rPr>
          <w:sz w:val="24"/>
          <w:lang w:val="hu-HU"/>
        </w:rPr>
        <w:t xml:space="preserve">A </w:t>
      </w:r>
      <w:r w:rsidRPr="00684364">
        <w:rPr>
          <w:b/>
          <w:sz w:val="24"/>
          <w:lang w:val="hu-HU"/>
        </w:rPr>
        <w:t xml:space="preserve">kutatási stratégia </w:t>
      </w:r>
      <w:r w:rsidRPr="00684364">
        <w:rPr>
          <w:sz w:val="24"/>
          <w:lang w:val="hu-HU"/>
        </w:rPr>
        <w:t xml:space="preserve">kimunkálását, ennek </w:t>
      </w:r>
      <w:r w:rsidRPr="00684364">
        <w:rPr>
          <w:b/>
          <w:sz w:val="24"/>
          <w:lang w:val="hu-HU"/>
        </w:rPr>
        <w:t xml:space="preserve">kutatásirányítási rendszerét </w:t>
      </w:r>
      <w:r w:rsidRPr="00684364">
        <w:rPr>
          <w:sz w:val="24"/>
          <w:lang w:val="hu-HU"/>
        </w:rPr>
        <w:t xml:space="preserve">és a kutatási prioritásokat az </w:t>
      </w:r>
      <w:r w:rsidRPr="00684364">
        <w:rPr>
          <w:b/>
          <w:sz w:val="24"/>
          <w:lang w:val="hu-HU"/>
        </w:rPr>
        <w:t xml:space="preserve">államtudományi egyetemmé fejlesztés gondolatrendszerében </w:t>
      </w:r>
      <w:r w:rsidRPr="00684364">
        <w:rPr>
          <w:sz w:val="24"/>
          <w:lang w:val="hu-HU"/>
        </w:rPr>
        <w:t>kell kezelni (lásd II./2. pont).</w:t>
      </w:r>
    </w:p>
    <w:p w:rsidR="007108D8" w:rsidRPr="00684364" w:rsidRDefault="007108D8">
      <w:pPr>
        <w:pStyle w:val="Szvegtrzs"/>
        <w:rPr>
          <w:sz w:val="26"/>
          <w:lang w:val="hu-HU"/>
        </w:rPr>
      </w:pPr>
    </w:p>
    <w:p w:rsidR="007108D8" w:rsidRPr="00684364" w:rsidRDefault="003516FC">
      <w:pPr>
        <w:pStyle w:val="Listaszerbekezds"/>
        <w:numPr>
          <w:ilvl w:val="0"/>
          <w:numId w:val="4"/>
        </w:numPr>
        <w:tabs>
          <w:tab w:val="left" w:pos="837"/>
        </w:tabs>
        <w:spacing w:before="220" w:line="276" w:lineRule="auto"/>
        <w:ind w:right="114"/>
        <w:rPr>
          <w:sz w:val="24"/>
          <w:lang w:val="hu-HU"/>
        </w:rPr>
      </w:pPr>
      <w:r w:rsidRPr="00684364">
        <w:rPr>
          <w:sz w:val="24"/>
          <w:lang w:val="hu-HU"/>
        </w:rPr>
        <w:t xml:space="preserve">A kutatási stratégiát annak </w:t>
      </w:r>
      <w:r w:rsidRPr="00684364">
        <w:rPr>
          <w:b/>
          <w:sz w:val="24"/>
          <w:lang w:val="hu-HU"/>
        </w:rPr>
        <w:t xml:space="preserve">eredményességi céltételei és annak mutatói </w:t>
      </w:r>
      <w:r w:rsidRPr="00684364">
        <w:rPr>
          <w:sz w:val="24"/>
          <w:lang w:val="hu-HU"/>
        </w:rPr>
        <w:t>határozzák meg:</w:t>
      </w:r>
    </w:p>
    <w:p w:rsidR="007108D8" w:rsidRPr="00684364" w:rsidRDefault="003516FC">
      <w:pPr>
        <w:pStyle w:val="Listaszerbekezds"/>
        <w:numPr>
          <w:ilvl w:val="1"/>
          <w:numId w:val="4"/>
        </w:numPr>
        <w:tabs>
          <w:tab w:val="left" w:pos="1916"/>
          <w:tab w:val="left" w:pos="1917"/>
        </w:tabs>
        <w:rPr>
          <w:sz w:val="24"/>
          <w:lang w:val="hu-HU"/>
        </w:rPr>
      </w:pPr>
      <w:r w:rsidRPr="00684364">
        <w:rPr>
          <w:sz w:val="24"/>
          <w:lang w:val="hu-HU"/>
        </w:rPr>
        <w:t>a PhD-s és DSc-s oktatók/összoktató arányának javítása</w:t>
      </w:r>
      <w:r w:rsidRPr="00684364">
        <w:rPr>
          <w:spacing w:val="-12"/>
          <w:sz w:val="24"/>
          <w:lang w:val="hu-HU"/>
        </w:rPr>
        <w:t xml:space="preserve"> </w:t>
      </w:r>
      <w:r w:rsidRPr="00684364">
        <w:rPr>
          <w:sz w:val="24"/>
          <w:lang w:val="hu-HU"/>
        </w:rPr>
        <w:t>(kapacitás);</w:t>
      </w:r>
    </w:p>
    <w:p w:rsidR="007108D8" w:rsidRPr="00684364" w:rsidRDefault="003516FC">
      <w:pPr>
        <w:pStyle w:val="Listaszerbekezds"/>
        <w:numPr>
          <w:ilvl w:val="1"/>
          <w:numId w:val="4"/>
        </w:numPr>
        <w:tabs>
          <w:tab w:val="left" w:pos="1916"/>
          <w:tab w:val="left" w:pos="1917"/>
        </w:tabs>
        <w:spacing w:before="41"/>
        <w:rPr>
          <w:sz w:val="24"/>
          <w:lang w:val="hu-HU"/>
        </w:rPr>
      </w:pPr>
      <w:r w:rsidRPr="00684364">
        <w:rPr>
          <w:sz w:val="24"/>
          <w:lang w:val="hu-HU"/>
        </w:rPr>
        <w:t>oktatók/kutatók független idézettségének</w:t>
      </w:r>
      <w:r w:rsidRPr="00684364">
        <w:rPr>
          <w:spacing w:val="-10"/>
          <w:sz w:val="24"/>
          <w:lang w:val="hu-HU"/>
        </w:rPr>
        <w:t xml:space="preserve"> </w:t>
      </w:r>
      <w:r w:rsidRPr="00684364">
        <w:rPr>
          <w:sz w:val="24"/>
          <w:lang w:val="hu-HU"/>
        </w:rPr>
        <w:t>növelése;</w:t>
      </w:r>
    </w:p>
    <w:p w:rsidR="007108D8" w:rsidRPr="00684364" w:rsidRDefault="003516FC">
      <w:pPr>
        <w:pStyle w:val="Listaszerbekezds"/>
        <w:numPr>
          <w:ilvl w:val="1"/>
          <w:numId w:val="4"/>
        </w:numPr>
        <w:tabs>
          <w:tab w:val="left" w:pos="1916"/>
          <w:tab w:val="left" w:pos="1917"/>
        </w:tabs>
        <w:spacing w:before="39"/>
        <w:rPr>
          <w:sz w:val="24"/>
          <w:lang w:val="hu-HU"/>
        </w:rPr>
      </w:pPr>
      <w:r w:rsidRPr="00684364">
        <w:rPr>
          <w:sz w:val="24"/>
          <w:lang w:val="hu-HU"/>
        </w:rPr>
        <w:t>oktatók/kutatók összes tudományos közlemény számának</w:t>
      </w:r>
      <w:r w:rsidRPr="00684364">
        <w:rPr>
          <w:spacing w:val="-11"/>
          <w:sz w:val="24"/>
          <w:lang w:val="hu-HU"/>
        </w:rPr>
        <w:t xml:space="preserve"> </w:t>
      </w:r>
      <w:r w:rsidRPr="00684364">
        <w:rPr>
          <w:sz w:val="24"/>
          <w:lang w:val="hu-HU"/>
        </w:rPr>
        <w:t>növelése;</w:t>
      </w:r>
    </w:p>
    <w:p w:rsidR="007108D8" w:rsidRPr="00684364" w:rsidRDefault="003516FC">
      <w:pPr>
        <w:pStyle w:val="Listaszerbekezds"/>
        <w:numPr>
          <w:ilvl w:val="1"/>
          <w:numId w:val="4"/>
        </w:numPr>
        <w:tabs>
          <w:tab w:val="left" w:pos="1916"/>
          <w:tab w:val="left" w:pos="1917"/>
        </w:tabs>
        <w:spacing w:before="41"/>
        <w:rPr>
          <w:sz w:val="24"/>
          <w:lang w:val="hu-HU"/>
        </w:rPr>
      </w:pPr>
      <w:r w:rsidRPr="00684364">
        <w:rPr>
          <w:sz w:val="24"/>
          <w:lang w:val="hu-HU"/>
        </w:rPr>
        <w:t>oktatók/kutatók monográfiák és szakkönyvek számának</w:t>
      </w:r>
      <w:r w:rsidRPr="00684364">
        <w:rPr>
          <w:spacing w:val="-12"/>
          <w:sz w:val="24"/>
          <w:lang w:val="hu-HU"/>
        </w:rPr>
        <w:t xml:space="preserve"> </w:t>
      </w:r>
      <w:r w:rsidRPr="00684364">
        <w:rPr>
          <w:sz w:val="24"/>
          <w:lang w:val="hu-HU"/>
        </w:rPr>
        <w:t>növelése;</w:t>
      </w:r>
    </w:p>
    <w:p w:rsidR="007108D8" w:rsidRPr="00684364" w:rsidRDefault="003516FC">
      <w:pPr>
        <w:pStyle w:val="Listaszerbekezds"/>
        <w:numPr>
          <w:ilvl w:val="1"/>
          <w:numId w:val="4"/>
        </w:numPr>
        <w:tabs>
          <w:tab w:val="left" w:pos="1916"/>
          <w:tab w:val="left" w:pos="1917"/>
        </w:tabs>
        <w:spacing w:before="39" w:line="273" w:lineRule="auto"/>
        <w:ind w:right="117"/>
        <w:rPr>
          <w:sz w:val="24"/>
          <w:lang w:val="hu-HU"/>
        </w:rPr>
      </w:pPr>
      <w:r w:rsidRPr="00684364">
        <w:rPr>
          <w:sz w:val="24"/>
          <w:lang w:val="hu-HU"/>
        </w:rPr>
        <w:t>oktatók/kutatók külföldön megjelent tudományos közlemények számának növelése;</w:t>
      </w:r>
    </w:p>
    <w:p w:rsidR="007108D8" w:rsidRPr="00684364" w:rsidRDefault="003516FC">
      <w:pPr>
        <w:pStyle w:val="Listaszerbekezds"/>
        <w:numPr>
          <w:ilvl w:val="1"/>
          <w:numId w:val="4"/>
        </w:numPr>
        <w:tabs>
          <w:tab w:val="left" w:pos="1916"/>
          <w:tab w:val="left" w:pos="1917"/>
        </w:tabs>
        <w:spacing w:before="3" w:line="273" w:lineRule="auto"/>
        <w:ind w:right="119"/>
        <w:rPr>
          <w:sz w:val="24"/>
          <w:lang w:val="hu-HU"/>
        </w:rPr>
      </w:pPr>
      <w:r w:rsidRPr="00684364">
        <w:rPr>
          <w:sz w:val="24"/>
          <w:lang w:val="hu-HU"/>
        </w:rPr>
        <w:t>oktatók/kutatók hazai kiadású idegen nyelvű közlemények számának növelése;</w:t>
      </w:r>
    </w:p>
    <w:p w:rsidR="007108D8" w:rsidRPr="00684364" w:rsidRDefault="003516FC">
      <w:pPr>
        <w:pStyle w:val="Listaszerbekezds"/>
        <w:numPr>
          <w:ilvl w:val="1"/>
          <w:numId w:val="4"/>
        </w:numPr>
        <w:tabs>
          <w:tab w:val="left" w:pos="1916"/>
          <w:tab w:val="left" w:pos="1917"/>
          <w:tab w:val="left" w:pos="2600"/>
          <w:tab w:val="left" w:pos="3241"/>
          <w:tab w:val="left" w:pos="4352"/>
          <w:tab w:val="left" w:pos="5394"/>
          <w:tab w:val="left" w:pos="7010"/>
          <w:tab w:val="left" w:pos="8093"/>
          <w:tab w:val="left" w:pos="8441"/>
        </w:tabs>
        <w:spacing w:before="3" w:line="273" w:lineRule="auto"/>
        <w:ind w:right="117"/>
        <w:rPr>
          <w:sz w:val="24"/>
          <w:lang w:val="hu-HU"/>
        </w:rPr>
      </w:pPr>
      <w:r w:rsidRPr="00684364">
        <w:rPr>
          <w:sz w:val="24"/>
          <w:lang w:val="hu-HU"/>
        </w:rPr>
        <w:t>K+F</w:t>
      </w:r>
      <w:r w:rsidRPr="00684364">
        <w:rPr>
          <w:sz w:val="24"/>
          <w:lang w:val="hu-HU"/>
        </w:rPr>
        <w:tab/>
        <w:t>célú</w:t>
      </w:r>
      <w:r w:rsidRPr="00684364">
        <w:rPr>
          <w:sz w:val="24"/>
          <w:lang w:val="hu-HU"/>
        </w:rPr>
        <w:tab/>
        <w:t>pályázati</w:t>
      </w:r>
      <w:r w:rsidRPr="00684364">
        <w:rPr>
          <w:sz w:val="24"/>
          <w:lang w:val="hu-HU"/>
        </w:rPr>
        <w:tab/>
        <w:t>források</w:t>
      </w:r>
      <w:r w:rsidRPr="00684364">
        <w:rPr>
          <w:sz w:val="24"/>
          <w:lang w:val="hu-HU"/>
        </w:rPr>
        <w:tab/>
        <w:t>részarányának</w:t>
      </w:r>
      <w:r w:rsidRPr="00684364">
        <w:rPr>
          <w:sz w:val="24"/>
          <w:lang w:val="hu-HU"/>
        </w:rPr>
        <w:tab/>
        <w:t>növelése</w:t>
      </w:r>
      <w:r w:rsidRPr="00684364">
        <w:rPr>
          <w:sz w:val="24"/>
          <w:lang w:val="hu-HU"/>
        </w:rPr>
        <w:tab/>
        <w:t>a</w:t>
      </w:r>
      <w:r w:rsidRPr="00684364">
        <w:rPr>
          <w:sz w:val="24"/>
          <w:lang w:val="hu-HU"/>
        </w:rPr>
        <w:tab/>
        <w:t>kutatási kiadásokban.</w:t>
      </w:r>
    </w:p>
    <w:p w:rsidR="007108D8" w:rsidRPr="00684364" w:rsidRDefault="003516FC">
      <w:pPr>
        <w:pStyle w:val="Szvegtrzs"/>
        <w:spacing w:before="3" w:line="276" w:lineRule="auto"/>
        <w:ind w:left="116" w:right="115"/>
        <w:jc w:val="both"/>
        <w:rPr>
          <w:lang w:val="hu-HU"/>
        </w:rPr>
      </w:pPr>
      <w:r w:rsidRPr="00684364">
        <w:rPr>
          <w:lang w:val="hu-HU"/>
        </w:rPr>
        <w:t>Az egyéni és a szervezeti (tanszéki, intézeti, kari) tudományos teljesítmény-értékelését be kell építeni a vezetői/irányítási rendszerbe. Az ösztönző-rendszert és a források elosztását ezzel összhangban kell működtetni.</w:t>
      </w:r>
    </w:p>
    <w:p w:rsidR="007108D8" w:rsidRPr="00684364" w:rsidRDefault="003516FC">
      <w:pPr>
        <w:pStyle w:val="Cmsor5"/>
        <w:numPr>
          <w:ilvl w:val="0"/>
          <w:numId w:val="4"/>
        </w:numPr>
        <w:tabs>
          <w:tab w:val="left" w:pos="830"/>
        </w:tabs>
        <w:spacing w:before="204"/>
        <w:ind w:left="829" w:hanging="355"/>
        <w:rPr>
          <w:lang w:val="hu-HU"/>
        </w:rPr>
      </w:pPr>
      <w:r w:rsidRPr="00684364">
        <w:rPr>
          <w:lang w:val="hu-HU"/>
        </w:rPr>
        <w:t>Kutatásirányítás és</w:t>
      </w:r>
      <w:r w:rsidRPr="00684364">
        <w:rPr>
          <w:spacing w:val="-6"/>
          <w:lang w:val="hu-HU"/>
        </w:rPr>
        <w:t xml:space="preserve"> </w:t>
      </w:r>
      <w:r w:rsidRPr="00684364">
        <w:rPr>
          <w:lang w:val="hu-HU"/>
        </w:rPr>
        <w:t>publikáció</w:t>
      </w:r>
    </w:p>
    <w:p w:rsidR="007108D8" w:rsidRPr="00684364" w:rsidRDefault="003516FC">
      <w:pPr>
        <w:pStyle w:val="Szvegtrzs"/>
        <w:spacing w:before="155" w:line="276" w:lineRule="auto"/>
        <w:ind w:left="116" w:right="114"/>
        <w:jc w:val="both"/>
        <w:rPr>
          <w:lang w:val="hu-HU"/>
        </w:rPr>
      </w:pPr>
      <w:r w:rsidRPr="00684364">
        <w:rPr>
          <w:lang w:val="hu-HU"/>
        </w:rPr>
        <w:t xml:space="preserve">Az Egyetem alapeszméjének megfelelően a kutatás szabadságát tisztelni kell, ugyanakkor a kutatások csak a közös egyetemi prioritások meghatározásával, az eredmények nyomon követésével, a kutatásirányítás és a forrásgazdálkodás megfelelő koordinációjával lehetnek eredményesek. A szervezetfejlesztésben olyan </w:t>
      </w:r>
      <w:r w:rsidRPr="00684364">
        <w:rPr>
          <w:b/>
          <w:lang w:val="hu-HU"/>
        </w:rPr>
        <w:t xml:space="preserve">központi egységre </w:t>
      </w:r>
      <w:r w:rsidRPr="00684364">
        <w:rPr>
          <w:lang w:val="hu-HU"/>
        </w:rPr>
        <w:t xml:space="preserve">van szükség, amely összehangolja a karok és intézetek kutatási céljait, </w:t>
      </w:r>
      <w:r w:rsidRPr="00684364">
        <w:rPr>
          <w:b/>
          <w:lang w:val="hu-HU"/>
        </w:rPr>
        <w:t>az államtudományi kutatási stratégiát érvényesíti</w:t>
      </w:r>
      <w:r w:rsidRPr="00684364">
        <w:rPr>
          <w:lang w:val="hu-HU"/>
        </w:rPr>
        <w:t>, alkalmas a központi K+F forrásgazdálkodásra és projekt alapú működésre. Az oktatás-kutatás kari egysége alapján a kutatók és kutatási egységek a karokban működnek. A kutatásszervezési egység állománya professzionális nemzetközi forrásszerző, pénzügyi és pályázatíró képességekkel rendelkezik.</w:t>
      </w:r>
    </w:p>
    <w:p w:rsidR="007108D8" w:rsidRPr="00684364" w:rsidRDefault="003516FC">
      <w:pPr>
        <w:pStyle w:val="Szvegtrzs"/>
        <w:spacing w:before="202" w:line="276" w:lineRule="auto"/>
        <w:ind w:left="116" w:right="116"/>
        <w:jc w:val="both"/>
        <w:rPr>
          <w:lang w:val="hu-HU"/>
        </w:rPr>
      </w:pPr>
      <w:r w:rsidRPr="00684364">
        <w:rPr>
          <w:lang w:val="hu-HU"/>
        </w:rPr>
        <w:t xml:space="preserve">Az Egyetemnek támogatnia kell a </w:t>
      </w:r>
      <w:r w:rsidRPr="00684364">
        <w:rPr>
          <w:b/>
          <w:lang w:val="hu-HU"/>
        </w:rPr>
        <w:t xml:space="preserve">tudományos adatbázisok </w:t>
      </w:r>
      <w:r w:rsidRPr="00684364">
        <w:rPr>
          <w:lang w:val="hu-HU"/>
        </w:rPr>
        <w:t xml:space="preserve">teljessé tételét. A tudományos eredmények </w:t>
      </w:r>
      <w:r w:rsidRPr="00684364">
        <w:rPr>
          <w:b/>
          <w:lang w:val="hu-HU"/>
        </w:rPr>
        <w:t>publikáció</w:t>
      </w:r>
      <w:r w:rsidRPr="00684364">
        <w:rPr>
          <w:lang w:val="hu-HU"/>
        </w:rPr>
        <w:t xml:space="preserve">jának eszközei az </w:t>
      </w:r>
      <w:r w:rsidRPr="00684364">
        <w:rPr>
          <w:i/>
          <w:lang w:val="hu-HU"/>
        </w:rPr>
        <w:t xml:space="preserve">offline </w:t>
      </w:r>
      <w:r w:rsidRPr="00684364">
        <w:rPr>
          <w:lang w:val="hu-HU"/>
        </w:rPr>
        <w:t xml:space="preserve">és </w:t>
      </w:r>
      <w:r w:rsidRPr="00684364">
        <w:rPr>
          <w:i/>
          <w:lang w:val="hu-HU"/>
        </w:rPr>
        <w:t xml:space="preserve">on-line </w:t>
      </w:r>
      <w:r w:rsidRPr="00684364">
        <w:rPr>
          <w:lang w:val="hu-HU"/>
        </w:rPr>
        <w:t>NKE szakfolyóiratok,  könyvkiadás és repozitórium. Az egyetem teljes kutatási spektrumát átfogó saját angol nyelvű szakfolyóirati publikáció lehetőségeit is bővíteni kell. Az elektronikus publikációk lehetőségeinek továbbfejlesztése szükséges megfelelő kapcsolódással a web tudományos keresőrendszereihez. Az MTA által elfogadott és használt minősítési rendszerben tovább kell javítani az egyetemi lapok besorolását. Átfogó bibliometriai stratégia alapján kell módszeresen törekedni a publikációk és az NKE tudományos teljesítmény láthatóságára a releváns nemzetközi</w:t>
      </w:r>
      <w:r w:rsidRPr="00684364">
        <w:rPr>
          <w:spacing w:val="-5"/>
          <w:lang w:val="hu-HU"/>
        </w:rPr>
        <w:t xml:space="preserve"> </w:t>
      </w:r>
      <w:r w:rsidRPr="00684364">
        <w:rPr>
          <w:lang w:val="hu-HU"/>
        </w:rPr>
        <w:t>adatbázisokban.</w:t>
      </w:r>
    </w:p>
    <w:p w:rsidR="007108D8" w:rsidRPr="00684364" w:rsidRDefault="007108D8">
      <w:pPr>
        <w:spacing w:line="276" w:lineRule="auto"/>
        <w:jc w:val="both"/>
        <w:rPr>
          <w:lang w:val="hu-HU"/>
        </w:rPr>
        <w:sectPr w:rsidR="007108D8" w:rsidRPr="00684364">
          <w:pgSz w:w="11910" w:h="16840"/>
          <w:pgMar w:top="1560" w:right="1300" w:bottom="540" w:left="1300" w:header="0" w:footer="319" w:gutter="0"/>
          <w:cols w:space="708"/>
        </w:sectPr>
      </w:pPr>
    </w:p>
    <w:p w:rsidR="007108D8" w:rsidRPr="00684364" w:rsidRDefault="003516FC">
      <w:pPr>
        <w:pStyle w:val="Cmsor5"/>
        <w:numPr>
          <w:ilvl w:val="0"/>
          <w:numId w:val="4"/>
        </w:numPr>
        <w:tabs>
          <w:tab w:val="left" w:pos="830"/>
        </w:tabs>
        <w:spacing w:before="76"/>
        <w:ind w:left="829" w:hanging="355"/>
        <w:rPr>
          <w:lang w:val="hu-HU"/>
        </w:rPr>
      </w:pPr>
      <w:r w:rsidRPr="00684364">
        <w:rPr>
          <w:lang w:val="hu-HU"/>
        </w:rPr>
        <w:t>Tehetséggondozás</w:t>
      </w:r>
    </w:p>
    <w:p w:rsidR="007108D8" w:rsidRPr="00684364" w:rsidRDefault="003516FC">
      <w:pPr>
        <w:pStyle w:val="Szvegtrzs"/>
        <w:spacing w:before="156" w:line="276" w:lineRule="auto"/>
        <w:ind w:left="116" w:right="111"/>
        <w:jc w:val="both"/>
        <w:rPr>
          <w:lang w:val="hu-HU"/>
        </w:rPr>
      </w:pPr>
      <w:r w:rsidRPr="00684364">
        <w:rPr>
          <w:lang w:val="hu-HU"/>
        </w:rPr>
        <w:t>A kutatói utánpótlás fontos forrása az NKE hallgatói kara, ezért a tehetséggondozást a kutatásirányítással szoros kapcsolatban kell kezelni. Az OTDK helyezettek, Pro Scientia díjasok, a szakkollégiumi hallgatók, a köztársasági ösztöndíjasok és Nemzeti Tehetségprogram díjas hallgatók és fiatal kutatók száma az egyetem kiválóságának mércéje, ezért ezek növelésére megfelelő lehetőségeket és forrásokat kell</w:t>
      </w:r>
      <w:r w:rsidRPr="00684364">
        <w:rPr>
          <w:spacing w:val="-11"/>
          <w:lang w:val="hu-HU"/>
        </w:rPr>
        <w:t xml:space="preserve"> </w:t>
      </w:r>
      <w:r w:rsidRPr="00684364">
        <w:rPr>
          <w:lang w:val="hu-HU"/>
        </w:rPr>
        <w:t>biztosítani.</w:t>
      </w:r>
    </w:p>
    <w:p w:rsidR="007108D8" w:rsidRPr="00684364" w:rsidRDefault="003516FC">
      <w:pPr>
        <w:pStyle w:val="Szvegtrzs"/>
        <w:spacing w:before="202" w:line="276" w:lineRule="auto"/>
        <w:ind w:left="116" w:right="114"/>
        <w:jc w:val="both"/>
        <w:rPr>
          <w:lang w:val="hu-HU"/>
        </w:rPr>
      </w:pPr>
      <w:r w:rsidRPr="00684364">
        <w:rPr>
          <w:lang w:val="hu-HU"/>
        </w:rPr>
        <w:t xml:space="preserve">A tehetséggondozás színterei a </w:t>
      </w:r>
      <w:r w:rsidRPr="00684364">
        <w:rPr>
          <w:b/>
          <w:lang w:val="hu-HU"/>
        </w:rPr>
        <w:t>szakkollégiumok és a Tudományos Diákkörök</w:t>
      </w:r>
      <w:r w:rsidRPr="00684364">
        <w:rPr>
          <w:lang w:val="hu-HU"/>
        </w:rPr>
        <w:t>. A 2015-ben lebonyolított NKE szervezésű OTDK rendezvények sikeréből (Állam- és Jogtudományi Szekció, Had- és Rendészettudományi Szekció) kell további muníciót meríteni a továbblépéshez. A szakkollégiumok fejlesztési terveit és a minősítésüket támogatni kell. Az ösztöndíjrendszerben, a kiválósági pályázatokban és a mentorálás eszközeiben szem előtt kell tartani a tudományos ambíciók megalapozását valamint az egyetemi karrierre való az ösztönzést. Az együttműködés jegyében külön figyelmet kell fordítani a hallgatói tehetséggondozás külsős szervezeteivel való hatékony együttműködésre, így az OTDT (Országos Tudományos Diákköri Tanács), a fiatal kutatói utánpótlás letéteményese pedig a DOSZ (Doktoranduszok Országos Szövetsége).</w:t>
      </w:r>
    </w:p>
    <w:p w:rsidR="007108D8" w:rsidRPr="00684364" w:rsidRDefault="003516FC">
      <w:pPr>
        <w:pStyle w:val="Cmsor5"/>
        <w:numPr>
          <w:ilvl w:val="0"/>
          <w:numId w:val="4"/>
        </w:numPr>
        <w:tabs>
          <w:tab w:val="left" w:pos="830"/>
        </w:tabs>
        <w:spacing w:before="205"/>
        <w:ind w:left="829" w:hanging="355"/>
        <w:rPr>
          <w:lang w:val="hu-HU"/>
        </w:rPr>
      </w:pPr>
      <w:r w:rsidRPr="00684364">
        <w:rPr>
          <w:lang w:val="hu-HU"/>
        </w:rPr>
        <w:t>Doktori</w:t>
      </w:r>
      <w:r w:rsidRPr="00684364">
        <w:rPr>
          <w:spacing w:val="-2"/>
          <w:lang w:val="hu-HU"/>
        </w:rPr>
        <w:t xml:space="preserve"> </w:t>
      </w:r>
      <w:r w:rsidRPr="00684364">
        <w:rPr>
          <w:lang w:val="hu-HU"/>
        </w:rPr>
        <w:t>iskolák</w:t>
      </w:r>
    </w:p>
    <w:p w:rsidR="007108D8" w:rsidRPr="00684364" w:rsidRDefault="003516FC">
      <w:pPr>
        <w:pStyle w:val="Szvegtrzs"/>
        <w:spacing w:before="158" w:line="276" w:lineRule="auto"/>
        <w:ind w:left="116" w:right="115"/>
        <w:jc w:val="both"/>
        <w:rPr>
          <w:lang w:val="hu-HU"/>
        </w:rPr>
      </w:pPr>
      <w:r w:rsidRPr="00684364">
        <w:rPr>
          <w:lang w:val="hu-HU"/>
        </w:rPr>
        <w:t xml:space="preserve">A doktori iskolák fejlesztését az </w:t>
      </w:r>
      <w:r w:rsidRPr="00684364">
        <w:rPr>
          <w:b/>
          <w:lang w:val="hu-HU"/>
        </w:rPr>
        <w:t xml:space="preserve">államtudományi egyetemmé fejlesztés koncepciója </w:t>
      </w:r>
      <w:r w:rsidRPr="00684364">
        <w:rPr>
          <w:lang w:val="hu-HU"/>
        </w:rPr>
        <w:t>alapvetően meghatározza (lásd II./2.). Az NKE a tudomány olyan területein nyújt PhD fokozatot, amelyen más hazai egyetemek nem folytatnak doktori képzést. Ezért az NKE felelőssége kiemelt, különösen e területeken a nemzetközi tudományos kapcsolatok erősítésében.</w:t>
      </w:r>
    </w:p>
    <w:p w:rsidR="007108D8" w:rsidRPr="00684364" w:rsidRDefault="003516FC">
      <w:pPr>
        <w:pStyle w:val="Szvegtrzs"/>
        <w:spacing w:before="120" w:line="276" w:lineRule="auto"/>
        <w:ind w:left="116" w:right="115"/>
        <w:jc w:val="both"/>
        <w:rPr>
          <w:lang w:val="hu-HU"/>
        </w:rPr>
      </w:pPr>
      <w:r w:rsidRPr="00684364">
        <w:rPr>
          <w:lang w:val="hu-HU"/>
        </w:rPr>
        <w:t xml:space="preserve">A </w:t>
      </w:r>
      <w:r w:rsidRPr="00684364">
        <w:rPr>
          <w:b/>
          <w:lang w:val="hu-HU"/>
        </w:rPr>
        <w:t xml:space="preserve">rendészettudomány </w:t>
      </w:r>
      <w:r w:rsidRPr="00684364">
        <w:rPr>
          <w:lang w:val="hu-HU"/>
        </w:rPr>
        <w:t>doktori szintű művelése töretlen cél. A NKE-nek a hazai rendészettudomány megerősítése kiemelt, nemzetstratégiai feladata.</w:t>
      </w:r>
    </w:p>
    <w:p w:rsidR="007108D8" w:rsidRPr="00684364" w:rsidRDefault="003516FC">
      <w:pPr>
        <w:pStyle w:val="Szvegtrzs"/>
        <w:spacing w:before="120" w:line="276" w:lineRule="auto"/>
        <w:ind w:left="116" w:right="114"/>
        <w:jc w:val="both"/>
        <w:rPr>
          <w:lang w:val="hu-HU"/>
        </w:rPr>
      </w:pPr>
      <w:r w:rsidRPr="00684364">
        <w:rPr>
          <w:lang w:val="hu-HU"/>
        </w:rPr>
        <w:t xml:space="preserve">A </w:t>
      </w:r>
      <w:r w:rsidRPr="00684364">
        <w:rPr>
          <w:b/>
          <w:lang w:val="hu-HU"/>
        </w:rPr>
        <w:t xml:space="preserve">hadtudományi, a katonai műszaki doktori és a közigazgatás-tudományi doktori iskolák </w:t>
      </w:r>
      <w:r w:rsidRPr="00684364">
        <w:rPr>
          <w:lang w:val="hu-HU"/>
        </w:rPr>
        <w:t>tekintetében a nemzetköziesítés sürgető feladat. Kiemelt cél, hogy valamennyi  doktori iskolában meg legyenek teremtve az angol nyelvű képzés és témavezetés feltételei. Ez magában foglalja a szabályzók lefordítását, az adminisztráció felkészítését és az idegen nyelven is oktatni képes oktatók-kutatók minél szélesebb körének bevonását a képzésbe és témavezetésbe. A közigazgatás-tudományi doktori iskola vonzerejét és presztízsét erősíteni kell, jelentős kutatás-módszertani fejlesztésre és tematikai bővítésre van</w:t>
      </w:r>
      <w:r w:rsidRPr="00684364">
        <w:rPr>
          <w:spacing w:val="-11"/>
          <w:lang w:val="hu-HU"/>
        </w:rPr>
        <w:t xml:space="preserve"> </w:t>
      </w:r>
      <w:r w:rsidRPr="00684364">
        <w:rPr>
          <w:lang w:val="hu-HU"/>
        </w:rPr>
        <w:t>szükség.</w:t>
      </w:r>
    </w:p>
    <w:p w:rsidR="007108D8" w:rsidRPr="00684364" w:rsidRDefault="007108D8">
      <w:pPr>
        <w:pStyle w:val="Szvegtrzs"/>
        <w:rPr>
          <w:sz w:val="26"/>
          <w:lang w:val="hu-HU"/>
        </w:rPr>
      </w:pPr>
    </w:p>
    <w:p w:rsidR="007108D8" w:rsidRPr="00684364" w:rsidRDefault="007108D8">
      <w:pPr>
        <w:pStyle w:val="Szvegtrzs"/>
        <w:spacing w:before="11"/>
        <w:rPr>
          <w:sz w:val="29"/>
          <w:lang w:val="hu-HU"/>
        </w:rPr>
      </w:pPr>
    </w:p>
    <w:p w:rsidR="007108D8" w:rsidRPr="00684364" w:rsidRDefault="003516FC">
      <w:pPr>
        <w:pStyle w:val="Cmsor5"/>
        <w:numPr>
          <w:ilvl w:val="0"/>
          <w:numId w:val="7"/>
        </w:numPr>
        <w:tabs>
          <w:tab w:val="left" w:pos="830"/>
        </w:tabs>
        <w:ind w:hanging="682"/>
        <w:jc w:val="both"/>
        <w:rPr>
          <w:lang w:val="hu-HU"/>
        </w:rPr>
      </w:pPr>
      <w:r w:rsidRPr="00684364">
        <w:rPr>
          <w:lang w:val="hu-HU"/>
        </w:rPr>
        <w:t>NEMZETKÖZI</w:t>
      </w:r>
      <w:r w:rsidRPr="00684364">
        <w:rPr>
          <w:spacing w:val="-4"/>
          <w:lang w:val="hu-HU"/>
        </w:rPr>
        <w:t xml:space="preserve"> </w:t>
      </w:r>
      <w:r w:rsidRPr="00684364">
        <w:rPr>
          <w:lang w:val="hu-HU"/>
        </w:rPr>
        <w:t>MINŐSÉG</w:t>
      </w:r>
    </w:p>
    <w:p w:rsidR="007108D8" w:rsidRPr="00684364" w:rsidRDefault="003516FC">
      <w:pPr>
        <w:spacing w:before="156" w:line="276" w:lineRule="auto"/>
        <w:ind w:left="116" w:right="113"/>
        <w:jc w:val="both"/>
        <w:rPr>
          <w:sz w:val="24"/>
          <w:lang w:val="hu-HU"/>
        </w:rPr>
      </w:pPr>
      <w:r w:rsidRPr="00684364">
        <w:rPr>
          <w:sz w:val="24"/>
          <w:lang w:val="hu-HU"/>
        </w:rPr>
        <w:t xml:space="preserve">A NKE </w:t>
      </w:r>
      <w:r w:rsidRPr="00684364">
        <w:rPr>
          <w:b/>
          <w:sz w:val="24"/>
          <w:lang w:val="hu-HU"/>
        </w:rPr>
        <w:t>teljesítményének nemzetközileg kompatibilis m</w:t>
      </w:r>
      <w:r w:rsidRPr="00684364">
        <w:rPr>
          <w:sz w:val="24"/>
          <w:lang w:val="hu-HU"/>
        </w:rPr>
        <w:t xml:space="preserve">érésével kell az erősségeket felmutatni, a gyenge pontokat fejleszteni. A </w:t>
      </w:r>
      <w:r w:rsidRPr="00684364">
        <w:rPr>
          <w:b/>
          <w:sz w:val="24"/>
          <w:lang w:val="hu-HU"/>
        </w:rPr>
        <w:t xml:space="preserve">nemzetközi együttműködés </w:t>
      </w:r>
      <w:r w:rsidRPr="00684364">
        <w:rPr>
          <w:sz w:val="24"/>
          <w:lang w:val="hu-HU"/>
        </w:rPr>
        <w:t xml:space="preserve">dimenziója jelenti a legjobbak közé történő felemelkedés esélyét a nemzetközi felsőoktatásban. A  nemzetköziesítés </w:t>
      </w:r>
      <w:r w:rsidRPr="00684364">
        <w:rPr>
          <w:b/>
          <w:sz w:val="24"/>
          <w:lang w:val="hu-HU"/>
        </w:rPr>
        <w:t>három dimenziója</w:t>
      </w:r>
      <w:r w:rsidRPr="00684364">
        <w:rPr>
          <w:sz w:val="24"/>
          <w:lang w:val="hu-HU"/>
        </w:rPr>
        <w:t>: a regionális (Kelet- Közép Európai) felsőoktatás, az Európai Felsőoktatási Tér és a globális egyetemi</w:t>
      </w:r>
      <w:r w:rsidRPr="00684364">
        <w:rPr>
          <w:spacing w:val="-10"/>
          <w:sz w:val="24"/>
          <w:lang w:val="hu-HU"/>
        </w:rPr>
        <w:t xml:space="preserve"> </w:t>
      </w:r>
      <w:r w:rsidRPr="00684364">
        <w:rPr>
          <w:sz w:val="24"/>
          <w:lang w:val="hu-HU"/>
        </w:rPr>
        <w:t>kapcsolatok.</w:t>
      </w:r>
    </w:p>
    <w:p w:rsidR="007108D8" w:rsidRPr="00684364" w:rsidRDefault="003516FC">
      <w:pPr>
        <w:pStyle w:val="Szvegtrzs"/>
        <w:spacing w:before="121" w:line="276" w:lineRule="auto"/>
        <w:ind w:left="116" w:right="115"/>
        <w:jc w:val="both"/>
        <w:rPr>
          <w:lang w:val="hu-HU"/>
        </w:rPr>
      </w:pPr>
      <w:r w:rsidRPr="00684364">
        <w:rPr>
          <w:lang w:val="hu-HU"/>
        </w:rPr>
        <w:t xml:space="preserve">A </w:t>
      </w:r>
      <w:r w:rsidRPr="00684364">
        <w:rPr>
          <w:b/>
          <w:lang w:val="hu-HU"/>
        </w:rPr>
        <w:t xml:space="preserve">régióban </w:t>
      </w:r>
      <w:r w:rsidRPr="00684364">
        <w:rPr>
          <w:lang w:val="hu-HU"/>
        </w:rPr>
        <w:t>felépített bilaterális kapcsolatokat, kiemelten a magyar nyelvű oktatást is folytató intézményekkel mélyíteni kell, a meglévő keretek további mobilitásnak és közös pályázatoknak adnak terepet. A regionális alapú multilaterális kapcsolatok (NISPAcee, CeeGOV projekt, IMAF, FOURLOG, V4) jó gyakorlataira építve kell vezetői szerepre törekedni  és  pályázati  aktivitást  mutatni  (</w:t>
      </w:r>
      <w:r w:rsidRPr="00684364">
        <w:rPr>
          <w:i/>
          <w:lang w:val="hu-HU"/>
        </w:rPr>
        <w:t>Erasmus+,  EuropeAid,  Twinning</w:t>
      </w:r>
      <w:r w:rsidRPr="00684364">
        <w:rPr>
          <w:lang w:val="hu-HU"/>
        </w:rPr>
        <w:t>),  különösen  a</w:t>
      </w:r>
    </w:p>
    <w:p w:rsidR="007108D8" w:rsidRPr="00684364" w:rsidRDefault="007108D8">
      <w:pPr>
        <w:spacing w:line="276" w:lineRule="auto"/>
        <w:jc w:val="both"/>
        <w:rPr>
          <w:lang w:val="hu-HU"/>
        </w:rPr>
        <w:sectPr w:rsidR="007108D8" w:rsidRPr="00684364">
          <w:pgSz w:w="11910" w:h="16840"/>
          <w:pgMar w:top="1040" w:right="1300" w:bottom="540" w:left="1300" w:header="0" w:footer="319" w:gutter="0"/>
          <w:cols w:space="708"/>
        </w:sectPr>
      </w:pPr>
    </w:p>
    <w:p w:rsidR="007108D8" w:rsidRPr="00684364" w:rsidRDefault="003516FC">
      <w:pPr>
        <w:pStyle w:val="Szvegtrzs"/>
        <w:spacing w:before="71" w:line="276" w:lineRule="auto"/>
        <w:ind w:left="116" w:right="114"/>
        <w:jc w:val="both"/>
        <w:rPr>
          <w:lang w:val="hu-HU"/>
        </w:rPr>
      </w:pPr>
      <w:r w:rsidRPr="00684364">
        <w:rPr>
          <w:lang w:val="hu-HU"/>
        </w:rPr>
        <w:t xml:space="preserve">fejlődő nyugat-balkáni, kelet-európai és eurázsiai országok </w:t>
      </w:r>
      <w:r w:rsidRPr="00684364">
        <w:rPr>
          <w:i/>
          <w:lang w:val="hu-HU"/>
        </w:rPr>
        <w:t xml:space="preserve">capacity-building </w:t>
      </w:r>
      <w:r w:rsidRPr="00684364">
        <w:rPr>
          <w:lang w:val="hu-HU"/>
        </w:rPr>
        <w:t>projektjeiben és a politikai és gazdasági integrációk tudományos dimenzióinak erősítésében.</w:t>
      </w:r>
    </w:p>
    <w:p w:rsidR="007108D8" w:rsidRPr="00684364" w:rsidRDefault="003516FC">
      <w:pPr>
        <w:pStyle w:val="Szvegtrzs"/>
        <w:spacing w:before="121" w:line="278" w:lineRule="auto"/>
        <w:ind w:left="116" w:right="115"/>
        <w:jc w:val="both"/>
        <w:rPr>
          <w:lang w:val="hu-HU"/>
        </w:rPr>
      </w:pPr>
      <w:r w:rsidRPr="00684364">
        <w:rPr>
          <w:b/>
          <w:lang w:val="hu-HU"/>
        </w:rPr>
        <w:t xml:space="preserve">Európai </w:t>
      </w:r>
      <w:r w:rsidRPr="00684364">
        <w:rPr>
          <w:lang w:val="hu-HU"/>
        </w:rPr>
        <w:t>léptékben az Erasmus partnerséget és a tudományos kapcsolatokat (pl. EGPA) a közös diploma programok és közös kutatások (Horizon 2020) irányába kell továbbfejleszteni.</w:t>
      </w:r>
    </w:p>
    <w:p w:rsidR="007108D8" w:rsidRPr="00684364" w:rsidRDefault="003516FC">
      <w:pPr>
        <w:pStyle w:val="Szvegtrzs"/>
        <w:spacing w:before="118" w:line="276" w:lineRule="auto"/>
        <w:ind w:left="116" w:right="113"/>
        <w:jc w:val="both"/>
        <w:rPr>
          <w:lang w:val="hu-HU"/>
        </w:rPr>
      </w:pPr>
      <w:r w:rsidRPr="00684364">
        <w:rPr>
          <w:b/>
          <w:lang w:val="hu-HU"/>
        </w:rPr>
        <w:t xml:space="preserve">Globális </w:t>
      </w:r>
      <w:r w:rsidRPr="00684364">
        <w:rPr>
          <w:lang w:val="hu-HU"/>
        </w:rPr>
        <w:t xml:space="preserve">dimenzióban fel kell tudni mutatni erősségünket és egyediségünket globális témákban (biztonság, fenntarthatóság, kormányzás). A megkezdett hálózatosodás (OECD, </w:t>
      </w:r>
      <w:r w:rsidRPr="00684364">
        <w:rPr>
          <w:i/>
          <w:lang w:val="hu-HU"/>
        </w:rPr>
        <w:t>Transatlantic Policy Consortium</w:t>
      </w:r>
      <w:r w:rsidRPr="00684364">
        <w:rPr>
          <w:lang w:val="hu-HU"/>
        </w:rPr>
        <w:t>, IIAS, IASIA, IAU) és bilaterális kapcsolatok (Erasmus+ kínai, izraeli, amerikai és orosz egyetemekkel) eredményességét aktív mobilitás, közös diploma és közös kutatások adják.</w:t>
      </w:r>
    </w:p>
    <w:p w:rsidR="007108D8" w:rsidRPr="00684364" w:rsidRDefault="003516FC">
      <w:pPr>
        <w:spacing w:before="120" w:line="276" w:lineRule="auto"/>
        <w:ind w:left="116" w:right="115"/>
        <w:jc w:val="both"/>
        <w:rPr>
          <w:sz w:val="24"/>
          <w:lang w:val="hu-HU"/>
        </w:rPr>
      </w:pPr>
      <w:r w:rsidRPr="00684364">
        <w:rPr>
          <w:sz w:val="24"/>
          <w:lang w:val="hu-HU"/>
        </w:rPr>
        <w:t xml:space="preserve">Az NKE-nek nemzetközileg nyitott, mobilitás-barát, egyedi erősségeit felmutatni tudó, egyszerre </w:t>
      </w:r>
      <w:r w:rsidRPr="00684364">
        <w:rPr>
          <w:b/>
          <w:sz w:val="24"/>
          <w:lang w:val="hu-HU"/>
        </w:rPr>
        <w:t xml:space="preserve">magyar, közép-európai, európai és nemzetközi egyetemként </w:t>
      </w:r>
      <w:r w:rsidRPr="00684364">
        <w:rPr>
          <w:sz w:val="24"/>
          <w:lang w:val="hu-HU"/>
        </w:rPr>
        <w:t>kell megjelennie.</w:t>
      </w:r>
    </w:p>
    <w:p w:rsidR="007108D8" w:rsidRPr="00684364" w:rsidRDefault="003516FC">
      <w:pPr>
        <w:pStyle w:val="Listaszerbekezds"/>
        <w:numPr>
          <w:ilvl w:val="0"/>
          <w:numId w:val="3"/>
        </w:numPr>
        <w:tabs>
          <w:tab w:val="left" w:pos="837"/>
        </w:tabs>
        <w:spacing w:before="123"/>
        <w:rPr>
          <w:sz w:val="24"/>
          <w:lang w:val="hu-HU"/>
        </w:rPr>
      </w:pPr>
      <w:r w:rsidRPr="00684364">
        <w:rPr>
          <w:sz w:val="24"/>
          <w:lang w:val="hu-HU"/>
        </w:rPr>
        <w:t xml:space="preserve">Az Egyetem </w:t>
      </w:r>
      <w:r w:rsidRPr="00684364">
        <w:rPr>
          <w:b/>
          <w:sz w:val="24"/>
          <w:lang w:val="hu-HU"/>
        </w:rPr>
        <w:t xml:space="preserve">nemzetközi minőséget </w:t>
      </w:r>
      <w:r w:rsidRPr="00684364">
        <w:rPr>
          <w:sz w:val="24"/>
          <w:lang w:val="hu-HU"/>
        </w:rPr>
        <w:t>az alábbi céltételek (és mutatók) fejezik</w:t>
      </w:r>
      <w:r w:rsidRPr="00684364">
        <w:rPr>
          <w:spacing w:val="-14"/>
          <w:sz w:val="24"/>
          <w:lang w:val="hu-HU"/>
        </w:rPr>
        <w:t xml:space="preserve"> </w:t>
      </w:r>
      <w:r w:rsidRPr="00684364">
        <w:rPr>
          <w:sz w:val="24"/>
          <w:lang w:val="hu-HU"/>
        </w:rPr>
        <w:t>ki:</w:t>
      </w:r>
    </w:p>
    <w:p w:rsidR="007108D8" w:rsidRPr="00684364" w:rsidRDefault="003516FC">
      <w:pPr>
        <w:pStyle w:val="Listaszerbekezds"/>
        <w:numPr>
          <w:ilvl w:val="1"/>
          <w:numId w:val="3"/>
        </w:numPr>
        <w:tabs>
          <w:tab w:val="left" w:pos="1196"/>
          <w:tab w:val="left" w:pos="1197"/>
        </w:tabs>
        <w:spacing w:before="40" w:line="273" w:lineRule="auto"/>
        <w:ind w:right="122"/>
        <w:rPr>
          <w:sz w:val="24"/>
          <w:lang w:val="hu-HU"/>
        </w:rPr>
      </w:pPr>
      <w:r w:rsidRPr="00684364">
        <w:rPr>
          <w:sz w:val="24"/>
          <w:lang w:val="hu-HU"/>
        </w:rPr>
        <w:t>nemzetközi intézményi (egyetemi, közintézményi) együttműködésben szervezett tudományos programok, publikációk számának</w:t>
      </w:r>
      <w:r w:rsidRPr="00684364">
        <w:rPr>
          <w:spacing w:val="-10"/>
          <w:sz w:val="24"/>
          <w:lang w:val="hu-HU"/>
        </w:rPr>
        <w:t xml:space="preserve"> </w:t>
      </w:r>
      <w:r w:rsidRPr="00684364">
        <w:rPr>
          <w:sz w:val="24"/>
          <w:lang w:val="hu-HU"/>
        </w:rPr>
        <w:t>növelése;</w:t>
      </w:r>
    </w:p>
    <w:p w:rsidR="007108D8" w:rsidRPr="00684364" w:rsidRDefault="003516FC">
      <w:pPr>
        <w:pStyle w:val="Listaszerbekezds"/>
        <w:numPr>
          <w:ilvl w:val="1"/>
          <w:numId w:val="3"/>
        </w:numPr>
        <w:tabs>
          <w:tab w:val="left" w:pos="1196"/>
          <w:tab w:val="left" w:pos="1197"/>
        </w:tabs>
        <w:spacing w:before="2" w:line="273" w:lineRule="auto"/>
        <w:ind w:right="120"/>
        <w:rPr>
          <w:sz w:val="24"/>
          <w:lang w:val="hu-HU"/>
        </w:rPr>
      </w:pPr>
      <w:r w:rsidRPr="00684364">
        <w:rPr>
          <w:sz w:val="24"/>
          <w:lang w:val="hu-HU"/>
        </w:rPr>
        <w:t>nemzetközi intézményi (egyetemi, közintézményi) együttműködésben elnyert K+F források mértékének</w:t>
      </w:r>
      <w:r w:rsidRPr="00684364">
        <w:rPr>
          <w:spacing w:val="-6"/>
          <w:sz w:val="24"/>
          <w:lang w:val="hu-HU"/>
        </w:rPr>
        <w:t xml:space="preserve"> </w:t>
      </w:r>
      <w:r w:rsidRPr="00684364">
        <w:rPr>
          <w:sz w:val="24"/>
          <w:lang w:val="hu-HU"/>
        </w:rPr>
        <w:t>növelése;</w:t>
      </w:r>
    </w:p>
    <w:p w:rsidR="007108D8" w:rsidRPr="00684364" w:rsidRDefault="003516FC">
      <w:pPr>
        <w:pStyle w:val="Listaszerbekezds"/>
        <w:numPr>
          <w:ilvl w:val="1"/>
          <w:numId w:val="3"/>
        </w:numPr>
        <w:tabs>
          <w:tab w:val="left" w:pos="1196"/>
          <w:tab w:val="left" w:pos="1197"/>
        </w:tabs>
        <w:spacing w:before="2"/>
        <w:rPr>
          <w:sz w:val="24"/>
          <w:lang w:val="hu-HU"/>
        </w:rPr>
      </w:pPr>
      <w:r w:rsidRPr="00684364">
        <w:rPr>
          <w:sz w:val="24"/>
          <w:lang w:val="hu-HU"/>
        </w:rPr>
        <w:t>külföldi hallgatók számának</w:t>
      </w:r>
      <w:r w:rsidRPr="00684364">
        <w:rPr>
          <w:spacing w:val="-8"/>
          <w:sz w:val="24"/>
          <w:lang w:val="hu-HU"/>
        </w:rPr>
        <w:t xml:space="preserve"> </w:t>
      </w:r>
      <w:r w:rsidRPr="00684364">
        <w:rPr>
          <w:sz w:val="24"/>
          <w:lang w:val="hu-HU"/>
        </w:rPr>
        <w:t>növelése;</w:t>
      </w:r>
    </w:p>
    <w:p w:rsidR="007108D8" w:rsidRPr="00684364" w:rsidRDefault="003516FC">
      <w:pPr>
        <w:pStyle w:val="Listaszerbekezds"/>
        <w:numPr>
          <w:ilvl w:val="1"/>
          <w:numId w:val="3"/>
        </w:numPr>
        <w:tabs>
          <w:tab w:val="left" w:pos="1196"/>
          <w:tab w:val="left" w:pos="1197"/>
        </w:tabs>
        <w:spacing w:before="41" w:line="273" w:lineRule="auto"/>
        <w:ind w:right="122"/>
        <w:rPr>
          <w:sz w:val="24"/>
          <w:lang w:val="hu-HU"/>
        </w:rPr>
      </w:pPr>
      <w:r w:rsidRPr="00684364">
        <w:rPr>
          <w:sz w:val="24"/>
          <w:lang w:val="hu-HU"/>
        </w:rPr>
        <w:t>az NKE hallgatók által intézményközi megállapodás alapján külföldi részképzésen szerzett kreditszám</w:t>
      </w:r>
      <w:r w:rsidRPr="00684364">
        <w:rPr>
          <w:spacing w:val="-8"/>
          <w:sz w:val="24"/>
          <w:lang w:val="hu-HU"/>
        </w:rPr>
        <w:t xml:space="preserve"> </w:t>
      </w:r>
      <w:r w:rsidRPr="00684364">
        <w:rPr>
          <w:sz w:val="24"/>
          <w:lang w:val="hu-HU"/>
        </w:rPr>
        <w:t>növelése;</w:t>
      </w:r>
    </w:p>
    <w:p w:rsidR="007108D8" w:rsidRPr="00684364" w:rsidRDefault="003516FC">
      <w:pPr>
        <w:pStyle w:val="Listaszerbekezds"/>
        <w:numPr>
          <w:ilvl w:val="1"/>
          <w:numId w:val="3"/>
        </w:numPr>
        <w:tabs>
          <w:tab w:val="left" w:pos="1196"/>
          <w:tab w:val="left" w:pos="1197"/>
        </w:tabs>
        <w:spacing w:before="2"/>
        <w:rPr>
          <w:sz w:val="24"/>
          <w:lang w:val="hu-HU"/>
        </w:rPr>
      </w:pPr>
      <w:r w:rsidRPr="00684364">
        <w:rPr>
          <w:sz w:val="24"/>
          <w:lang w:val="hu-HU"/>
        </w:rPr>
        <w:t>az NKE-n PhD-t szerzett külföldiek számának</w:t>
      </w:r>
      <w:r w:rsidRPr="00684364">
        <w:rPr>
          <w:spacing w:val="-10"/>
          <w:sz w:val="24"/>
          <w:lang w:val="hu-HU"/>
        </w:rPr>
        <w:t xml:space="preserve"> </w:t>
      </w:r>
      <w:r w:rsidRPr="00684364">
        <w:rPr>
          <w:sz w:val="24"/>
          <w:lang w:val="hu-HU"/>
        </w:rPr>
        <w:t>növelése;</w:t>
      </w:r>
    </w:p>
    <w:p w:rsidR="007108D8" w:rsidRPr="00684364" w:rsidRDefault="003516FC">
      <w:pPr>
        <w:pStyle w:val="Listaszerbekezds"/>
        <w:numPr>
          <w:ilvl w:val="1"/>
          <w:numId w:val="3"/>
        </w:numPr>
        <w:tabs>
          <w:tab w:val="left" w:pos="1196"/>
          <w:tab w:val="left" w:pos="1197"/>
          <w:tab w:val="left" w:pos="1613"/>
          <w:tab w:val="left" w:pos="2456"/>
          <w:tab w:val="left" w:pos="3316"/>
          <w:tab w:val="left" w:pos="4532"/>
          <w:tab w:val="left" w:pos="5685"/>
          <w:tab w:val="left" w:pos="6731"/>
          <w:tab w:val="left" w:pos="7776"/>
        </w:tabs>
        <w:spacing w:before="41" w:line="273" w:lineRule="auto"/>
        <w:ind w:right="114"/>
        <w:rPr>
          <w:sz w:val="24"/>
          <w:lang w:val="hu-HU"/>
        </w:rPr>
      </w:pPr>
      <w:r w:rsidRPr="00684364">
        <w:rPr>
          <w:sz w:val="24"/>
          <w:lang w:val="hu-HU"/>
        </w:rPr>
        <w:t>az</w:t>
      </w:r>
      <w:r w:rsidRPr="00684364">
        <w:rPr>
          <w:sz w:val="24"/>
          <w:lang w:val="hu-HU"/>
        </w:rPr>
        <w:tab/>
        <w:t>idegen</w:t>
      </w:r>
      <w:r w:rsidRPr="00684364">
        <w:rPr>
          <w:sz w:val="24"/>
          <w:lang w:val="hu-HU"/>
        </w:rPr>
        <w:tab/>
        <w:t>nyelvű</w:t>
      </w:r>
      <w:r w:rsidRPr="00684364">
        <w:rPr>
          <w:sz w:val="24"/>
          <w:lang w:val="hu-HU"/>
        </w:rPr>
        <w:tab/>
        <w:t>tantárgyak</w:t>
      </w:r>
      <w:r w:rsidRPr="00684364">
        <w:rPr>
          <w:sz w:val="24"/>
          <w:lang w:val="hu-HU"/>
        </w:rPr>
        <w:tab/>
        <w:t>számának</w:t>
      </w:r>
      <w:r w:rsidRPr="00684364">
        <w:rPr>
          <w:sz w:val="24"/>
          <w:lang w:val="hu-HU"/>
        </w:rPr>
        <w:tab/>
        <w:t>növelése</w:t>
      </w:r>
      <w:r w:rsidRPr="00684364">
        <w:rPr>
          <w:sz w:val="24"/>
          <w:lang w:val="hu-HU"/>
        </w:rPr>
        <w:tab/>
        <w:t>(külföldi</w:t>
      </w:r>
      <w:r w:rsidRPr="00684364">
        <w:rPr>
          <w:sz w:val="24"/>
          <w:lang w:val="hu-HU"/>
        </w:rPr>
        <w:tab/>
        <w:t>vendégoktatók bevonása);</w:t>
      </w:r>
    </w:p>
    <w:p w:rsidR="007108D8" w:rsidRPr="00684364" w:rsidRDefault="003516FC">
      <w:pPr>
        <w:pStyle w:val="Listaszerbekezds"/>
        <w:numPr>
          <w:ilvl w:val="1"/>
          <w:numId w:val="3"/>
        </w:numPr>
        <w:tabs>
          <w:tab w:val="left" w:pos="1196"/>
          <w:tab w:val="left" w:pos="1197"/>
        </w:tabs>
        <w:spacing w:before="2"/>
        <w:rPr>
          <w:sz w:val="24"/>
          <w:lang w:val="hu-HU"/>
        </w:rPr>
      </w:pPr>
      <w:r w:rsidRPr="00684364">
        <w:rPr>
          <w:sz w:val="24"/>
          <w:lang w:val="hu-HU"/>
        </w:rPr>
        <w:t xml:space="preserve">az idegen nyelvű </w:t>
      </w:r>
      <w:r w:rsidRPr="00684364">
        <w:rPr>
          <w:i/>
          <w:sz w:val="24"/>
          <w:lang w:val="hu-HU"/>
        </w:rPr>
        <w:t>degree (single, joint, double</w:t>
      </w:r>
      <w:r w:rsidRPr="00684364">
        <w:rPr>
          <w:sz w:val="24"/>
          <w:lang w:val="hu-HU"/>
        </w:rPr>
        <w:t>) programok számának</w:t>
      </w:r>
      <w:r w:rsidRPr="00684364">
        <w:rPr>
          <w:spacing w:val="-12"/>
          <w:sz w:val="24"/>
          <w:lang w:val="hu-HU"/>
        </w:rPr>
        <w:t xml:space="preserve"> </w:t>
      </w:r>
      <w:r w:rsidRPr="00684364">
        <w:rPr>
          <w:sz w:val="24"/>
          <w:lang w:val="hu-HU"/>
        </w:rPr>
        <w:t>növelése;</w:t>
      </w:r>
    </w:p>
    <w:p w:rsidR="007108D8" w:rsidRPr="00684364" w:rsidRDefault="003516FC">
      <w:pPr>
        <w:pStyle w:val="Listaszerbekezds"/>
        <w:numPr>
          <w:ilvl w:val="1"/>
          <w:numId w:val="3"/>
        </w:numPr>
        <w:tabs>
          <w:tab w:val="left" w:pos="1196"/>
          <w:tab w:val="left" w:pos="1197"/>
        </w:tabs>
        <w:spacing w:before="41"/>
        <w:rPr>
          <w:sz w:val="24"/>
          <w:lang w:val="hu-HU"/>
        </w:rPr>
      </w:pPr>
      <w:r w:rsidRPr="00684364">
        <w:rPr>
          <w:sz w:val="24"/>
          <w:lang w:val="hu-HU"/>
        </w:rPr>
        <w:t>oktatók/kutatók külföldön megjelent tudományos</w:t>
      </w:r>
      <w:r w:rsidRPr="00684364">
        <w:rPr>
          <w:spacing w:val="-9"/>
          <w:sz w:val="24"/>
          <w:lang w:val="hu-HU"/>
        </w:rPr>
        <w:t xml:space="preserve"> </w:t>
      </w:r>
      <w:r w:rsidRPr="00684364">
        <w:rPr>
          <w:sz w:val="24"/>
          <w:lang w:val="hu-HU"/>
        </w:rPr>
        <w:t>közleményei;</w:t>
      </w:r>
    </w:p>
    <w:p w:rsidR="007108D8" w:rsidRPr="00684364" w:rsidRDefault="003516FC">
      <w:pPr>
        <w:pStyle w:val="Listaszerbekezds"/>
        <w:numPr>
          <w:ilvl w:val="1"/>
          <w:numId w:val="3"/>
        </w:numPr>
        <w:tabs>
          <w:tab w:val="left" w:pos="1196"/>
          <w:tab w:val="left" w:pos="1197"/>
        </w:tabs>
        <w:spacing w:before="39"/>
        <w:rPr>
          <w:sz w:val="24"/>
          <w:lang w:val="hu-HU"/>
        </w:rPr>
      </w:pPr>
      <w:r w:rsidRPr="00684364">
        <w:rPr>
          <w:sz w:val="24"/>
          <w:lang w:val="hu-HU"/>
        </w:rPr>
        <w:t>oktatók/kutatók hazai kiadású idegen nyelvű</w:t>
      </w:r>
      <w:r w:rsidRPr="00684364">
        <w:rPr>
          <w:spacing w:val="-11"/>
          <w:sz w:val="24"/>
          <w:lang w:val="hu-HU"/>
        </w:rPr>
        <w:t xml:space="preserve"> </w:t>
      </w:r>
      <w:r w:rsidRPr="00684364">
        <w:rPr>
          <w:sz w:val="24"/>
          <w:lang w:val="hu-HU"/>
        </w:rPr>
        <w:t>közleményei.</w:t>
      </w:r>
    </w:p>
    <w:p w:rsidR="007108D8" w:rsidRPr="00684364" w:rsidRDefault="007108D8">
      <w:pPr>
        <w:pStyle w:val="Szvegtrzs"/>
        <w:rPr>
          <w:sz w:val="28"/>
          <w:lang w:val="hu-HU"/>
        </w:rPr>
      </w:pPr>
    </w:p>
    <w:p w:rsidR="007108D8" w:rsidRPr="00684364" w:rsidRDefault="003516FC">
      <w:pPr>
        <w:pStyle w:val="Cmsor5"/>
        <w:numPr>
          <w:ilvl w:val="0"/>
          <w:numId w:val="3"/>
        </w:numPr>
        <w:tabs>
          <w:tab w:val="left" w:pos="830"/>
        </w:tabs>
        <w:spacing w:before="241"/>
        <w:ind w:left="829" w:hanging="355"/>
        <w:rPr>
          <w:lang w:val="hu-HU"/>
        </w:rPr>
      </w:pPr>
      <w:r w:rsidRPr="00684364">
        <w:rPr>
          <w:lang w:val="hu-HU"/>
        </w:rPr>
        <w:t>Nemzetközi</w:t>
      </w:r>
      <w:r w:rsidRPr="00684364">
        <w:rPr>
          <w:spacing w:val="-10"/>
          <w:lang w:val="hu-HU"/>
        </w:rPr>
        <w:t xml:space="preserve"> </w:t>
      </w:r>
      <w:r w:rsidRPr="00684364">
        <w:rPr>
          <w:lang w:val="hu-HU"/>
        </w:rPr>
        <w:t>képzésfejlesztés</w:t>
      </w:r>
    </w:p>
    <w:p w:rsidR="007108D8" w:rsidRPr="00684364" w:rsidRDefault="003516FC">
      <w:pPr>
        <w:pStyle w:val="Listaszerbekezds"/>
        <w:numPr>
          <w:ilvl w:val="0"/>
          <w:numId w:val="31"/>
        </w:numPr>
        <w:tabs>
          <w:tab w:val="left" w:pos="837"/>
        </w:tabs>
        <w:spacing w:before="160"/>
        <w:rPr>
          <w:b/>
          <w:sz w:val="24"/>
          <w:lang w:val="hu-HU"/>
        </w:rPr>
      </w:pPr>
      <w:r w:rsidRPr="00684364">
        <w:rPr>
          <w:b/>
          <w:sz w:val="24"/>
          <w:lang w:val="hu-HU"/>
        </w:rPr>
        <w:t>Graduális képzési</w:t>
      </w:r>
      <w:r w:rsidRPr="00684364">
        <w:rPr>
          <w:b/>
          <w:spacing w:val="-12"/>
          <w:sz w:val="24"/>
          <w:lang w:val="hu-HU"/>
        </w:rPr>
        <w:t xml:space="preserve"> </w:t>
      </w:r>
      <w:r w:rsidRPr="00684364">
        <w:rPr>
          <w:b/>
          <w:sz w:val="24"/>
          <w:lang w:val="hu-HU"/>
        </w:rPr>
        <w:t>programfejlesztés</w:t>
      </w:r>
    </w:p>
    <w:p w:rsidR="007108D8" w:rsidRPr="00684364" w:rsidRDefault="003516FC">
      <w:pPr>
        <w:pStyle w:val="Szvegtrzs"/>
        <w:spacing w:before="157" w:line="276" w:lineRule="auto"/>
        <w:ind w:left="116" w:right="118"/>
        <w:jc w:val="both"/>
        <w:rPr>
          <w:lang w:val="hu-HU"/>
        </w:rPr>
      </w:pPr>
      <w:r w:rsidRPr="00684364">
        <w:rPr>
          <w:lang w:val="hu-HU"/>
        </w:rPr>
        <w:t>A képzési programok nemzetköziesítésének kiemelt iránya a kettős vagy közös diploma programok fejlesztése. Ezek a programok nem csak a hallgatói minőséget növelik, de a hazai és nemzetközi kiválósági szabályok szerint is előnyt jelentenek a minősítésben. Mind a fejlesztésre, mind az indításra és a mobilitás támogatására maximálisan ki kell használni az ERASMUS+ kereteit.</w:t>
      </w:r>
    </w:p>
    <w:p w:rsidR="007108D8" w:rsidRPr="00684364" w:rsidRDefault="003516FC">
      <w:pPr>
        <w:pStyle w:val="Szvegtrzs"/>
        <w:spacing w:before="122" w:line="276" w:lineRule="auto"/>
        <w:ind w:left="116" w:right="112"/>
        <w:jc w:val="both"/>
        <w:rPr>
          <w:lang w:val="hu-HU"/>
        </w:rPr>
      </w:pPr>
      <w:r w:rsidRPr="00684364">
        <w:rPr>
          <w:lang w:val="hu-HU"/>
        </w:rPr>
        <w:t xml:space="preserve">Az </w:t>
      </w:r>
      <w:r w:rsidRPr="00684364">
        <w:rPr>
          <w:i/>
          <w:lang w:val="hu-HU"/>
        </w:rPr>
        <w:t xml:space="preserve">International Relations in Public Service </w:t>
      </w:r>
      <w:r w:rsidRPr="00684364">
        <w:rPr>
          <w:lang w:val="hu-HU"/>
        </w:rPr>
        <w:t>MA programot alkalmassá kell tenni arra, hogy a külföldi igényeknek is megfelelően– és a magyar MA programhoz hasonlóan- különböző specializációk is elérhetőek legyenek rendészet, biztonságpolitika és közmenedzsment szakterületen.</w:t>
      </w:r>
    </w:p>
    <w:p w:rsidR="007108D8" w:rsidRPr="00684364" w:rsidRDefault="003516FC">
      <w:pPr>
        <w:pStyle w:val="Szvegtrzs"/>
        <w:spacing w:before="122" w:line="276" w:lineRule="auto"/>
        <w:ind w:left="116" w:right="116"/>
        <w:jc w:val="both"/>
        <w:rPr>
          <w:lang w:val="hu-HU"/>
        </w:rPr>
      </w:pPr>
      <w:r w:rsidRPr="00684364">
        <w:rPr>
          <w:lang w:val="hu-HU"/>
        </w:rPr>
        <w:t xml:space="preserve">A </w:t>
      </w:r>
      <w:r w:rsidRPr="00684364">
        <w:rPr>
          <w:i/>
          <w:lang w:val="hu-HU"/>
        </w:rPr>
        <w:t xml:space="preserve">Policing in Europe </w:t>
      </w:r>
      <w:r w:rsidRPr="00684364">
        <w:rPr>
          <w:lang w:val="hu-HU"/>
        </w:rPr>
        <w:t>közös mesterprogram és a CEPOL égisze alatt működő egyéb közös képzések keretében kidolgozott tananyagok jó alapot jelentenek a graduális képzések további nemzetköziesítéséhez.</w:t>
      </w:r>
    </w:p>
    <w:p w:rsidR="007108D8" w:rsidRPr="00684364" w:rsidRDefault="007108D8">
      <w:pPr>
        <w:pStyle w:val="Szvegtrzs"/>
        <w:rPr>
          <w:sz w:val="26"/>
          <w:lang w:val="hu-HU"/>
        </w:rPr>
      </w:pPr>
    </w:p>
    <w:p w:rsidR="007108D8" w:rsidRPr="00684364" w:rsidRDefault="007108D8">
      <w:pPr>
        <w:pStyle w:val="Szvegtrzs"/>
        <w:spacing w:before="7"/>
        <w:rPr>
          <w:sz w:val="22"/>
          <w:lang w:val="hu-HU"/>
        </w:rPr>
      </w:pPr>
    </w:p>
    <w:p w:rsidR="007108D8" w:rsidRPr="00684364" w:rsidRDefault="003516FC">
      <w:pPr>
        <w:ind w:left="116"/>
        <w:jc w:val="both"/>
        <w:rPr>
          <w:sz w:val="24"/>
          <w:lang w:val="hu-HU"/>
        </w:rPr>
      </w:pPr>
      <w:r w:rsidRPr="00684364">
        <w:rPr>
          <w:sz w:val="24"/>
          <w:lang w:val="hu-HU"/>
        </w:rPr>
        <w:t xml:space="preserve">Az NKE folyamatban lévő és folytatandó </w:t>
      </w:r>
      <w:r w:rsidRPr="00684364">
        <w:rPr>
          <w:b/>
          <w:sz w:val="24"/>
          <w:lang w:val="hu-HU"/>
        </w:rPr>
        <w:t>nemzetközi képzés-fejlesztései</w:t>
      </w:r>
      <w:r w:rsidRPr="00684364">
        <w:rPr>
          <w:sz w:val="24"/>
          <w:lang w:val="hu-HU"/>
        </w:rPr>
        <w:t>:</w:t>
      </w:r>
    </w:p>
    <w:p w:rsidR="007108D8" w:rsidRPr="00684364" w:rsidRDefault="007108D8">
      <w:pPr>
        <w:pStyle w:val="Szvegtrzs"/>
        <w:spacing w:before="7"/>
        <w:rPr>
          <w:sz w:val="18"/>
          <w:lang w:val="hu-HU"/>
        </w:rPr>
      </w:pPr>
    </w:p>
    <w:p w:rsidR="007108D8" w:rsidRPr="00684364" w:rsidRDefault="003516FC">
      <w:pPr>
        <w:pStyle w:val="Szvegtrzs"/>
        <w:spacing w:before="90"/>
        <w:ind w:left="159" w:right="159"/>
        <w:jc w:val="center"/>
        <w:rPr>
          <w:lang w:val="hu-HU"/>
        </w:rPr>
      </w:pPr>
      <w:r w:rsidRPr="00684364">
        <w:rPr>
          <w:lang w:val="hu-HU"/>
        </w:rPr>
        <w:t>38</w:t>
      </w:r>
    </w:p>
    <w:p w:rsidR="007108D8" w:rsidRPr="00684364" w:rsidRDefault="007108D8">
      <w:pPr>
        <w:jc w:val="center"/>
        <w:rPr>
          <w:lang w:val="hu-HU"/>
        </w:rPr>
        <w:sectPr w:rsidR="007108D8" w:rsidRPr="00684364">
          <w:footerReference w:type="default" r:id="rId13"/>
          <w:pgSz w:w="11910" w:h="16840"/>
          <w:pgMar w:top="1040" w:right="1300" w:bottom="0" w:left="1300" w:header="0" w:footer="0" w:gutter="0"/>
          <w:cols w:space="708"/>
        </w:sectPr>
      </w:pPr>
    </w:p>
    <w:p w:rsidR="007108D8" w:rsidRPr="00684364" w:rsidRDefault="003516FC">
      <w:pPr>
        <w:pStyle w:val="Listaszerbekezds"/>
        <w:numPr>
          <w:ilvl w:val="0"/>
          <w:numId w:val="2"/>
        </w:numPr>
        <w:tabs>
          <w:tab w:val="left" w:pos="837"/>
        </w:tabs>
        <w:spacing w:before="70" w:line="276" w:lineRule="auto"/>
        <w:ind w:right="113"/>
        <w:jc w:val="both"/>
        <w:rPr>
          <w:sz w:val="24"/>
          <w:lang w:val="hu-HU"/>
        </w:rPr>
      </w:pPr>
      <w:r w:rsidRPr="00684364">
        <w:rPr>
          <w:i/>
          <w:sz w:val="24"/>
          <w:lang w:val="hu-HU"/>
        </w:rPr>
        <w:t xml:space="preserve">Kisebbségpolitika szakterület </w:t>
      </w:r>
      <w:r w:rsidRPr="00684364">
        <w:rPr>
          <w:sz w:val="24"/>
          <w:lang w:val="hu-HU"/>
        </w:rPr>
        <w:t xml:space="preserve">- a példaértékűen működő </w:t>
      </w:r>
      <w:r w:rsidRPr="00684364">
        <w:rPr>
          <w:i/>
          <w:sz w:val="24"/>
          <w:lang w:val="hu-HU"/>
        </w:rPr>
        <w:t xml:space="preserve">Global Minority Rights Summers School </w:t>
      </w:r>
      <w:r w:rsidRPr="00684364">
        <w:rPr>
          <w:sz w:val="24"/>
          <w:lang w:val="hu-HU"/>
        </w:rPr>
        <w:t>kapcsán kialakult együttműködés alapjain, angol-magyar együttműködés;</w:t>
      </w:r>
    </w:p>
    <w:p w:rsidR="007108D8" w:rsidRPr="00684364" w:rsidRDefault="003516FC">
      <w:pPr>
        <w:pStyle w:val="Listaszerbekezds"/>
        <w:numPr>
          <w:ilvl w:val="0"/>
          <w:numId w:val="2"/>
        </w:numPr>
        <w:tabs>
          <w:tab w:val="left" w:pos="836"/>
          <w:tab w:val="left" w:pos="837"/>
        </w:tabs>
        <w:spacing w:before="120" w:line="273" w:lineRule="auto"/>
        <w:ind w:right="116"/>
        <w:rPr>
          <w:sz w:val="24"/>
          <w:lang w:val="hu-HU"/>
        </w:rPr>
      </w:pPr>
      <w:r w:rsidRPr="00684364">
        <w:rPr>
          <w:i/>
          <w:sz w:val="24"/>
          <w:lang w:val="hu-HU"/>
        </w:rPr>
        <w:t xml:space="preserve">E-kozszolgálat és kibervédelem </w:t>
      </w:r>
      <w:r w:rsidRPr="00684364">
        <w:rPr>
          <w:sz w:val="24"/>
          <w:lang w:val="hu-HU"/>
        </w:rPr>
        <w:t>szakterület - német- osztrák- szlovén- magyar együttműködés;</w:t>
      </w:r>
    </w:p>
    <w:p w:rsidR="007108D8" w:rsidRPr="00684364" w:rsidRDefault="003516FC">
      <w:pPr>
        <w:pStyle w:val="Listaszerbekezds"/>
        <w:numPr>
          <w:ilvl w:val="0"/>
          <w:numId w:val="2"/>
        </w:numPr>
        <w:tabs>
          <w:tab w:val="left" w:pos="836"/>
          <w:tab w:val="left" w:pos="837"/>
          <w:tab w:val="left" w:pos="3923"/>
          <w:tab w:val="left" w:pos="5210"/>
          <w:tab w:val="left" w:pos="6558"/>
          <w:tab w:val="left" w:pos="7473"/>
          <w:tab w:val="left" w:pos="8349"/>
        </w:tabs>
        <w:spacing w:before="123" w:line="273" w:lineRule="auto"/>
        <w:ind w:right="115"/>
        <w:rPr>
          <w:sz w:val="24"/>
          <w:lang w:val="hu-HU"/>
        </w:rPr>
      </w:pPr>
      <w:r w:rsidRPr="00684364">
        <w:rPr>
          <w:i/>
          <w:sz w:val="24"/>
          <w:lang w:val="hu-HU"/>
        </w:rPr>
        <w:t>Közpolitika-Közmenedzsment</w:t>
      </w:r>
      <w:r w:rsidRPr="00684364">
        <w:rPr>
          <w:i/>
          <w:sz w:val="24"/>
          <w:lang w:val="hu-HU"/>
        </w:rPr>
        <w:tab/>
        <w:t>szakterület</w:t>
      </w:r>
      <w:r w:rsidRPr="00684364">
        <w:rPr>
          <w:i/>
          <w:sz w:val="24"/>
          <w:lang w:val="hu-HU"/>
        </w:rPr>
        <w:tab/>
      </w:r>
      <w:r w:rsidRPr="00684364">
        <w:rPr>
          <w:sz w:val="24"/>
          <w:lang w:val="hu-HU"/>
        </w:rPr>
        <w:t>szakterület,</w:t>
      </w:r>
      <w:r w:rsidRPr="00684364">
        <w:rPr>
          <w:sz w:val="24"/>
          <w:lang w:val="hu-HU"/>
        </w:rPr>
        <w:tab/>
        <w:t>német-</w:t>
      </w:r>
      <w:r w:rsidRPr="00684364">
        <w:rPr>
          <w:sz w:val="24"/>
          <w:lang w:val="hu-HU"/>
        </w:rPr>
        <w:tab/>
        <w:t>litván-</w:t>
      </w:r>
      <w:r w:rsidRPr="00684364">
        <w:rPr>
          <w:sz w:val="24"/>
          <w:lang w:val="hu-HU"/>
        </w:rPr>
        <w:tab/>
        <w:t>amerikai együttműködés;</w:t>
      </w:r>
    </w:p>
    <w:p w:rsidR="007108D8" w:rsidRPr="00684364" w:rsidRDefault="003516FC">
      <w:pPr>
        <w:pStyle w:val="Listaszerbekezds"/>
        <w:numPr>
          <w:ilvl w:val="0"/>
          <w:numId w:val="2"/>
        </w:numPr>
        <w:tabs>
          <w:tab w:val="left" w:pos="836"/>
          <w:tab w:val="left" w:pos="837"/>
          <w:tab w:val="left" w:pos="2079"/>
          <w:tab w:val="left" w:pos="3215"/>
          <w:tab w:val="left" w:pos="4696"/>
          <w:tab w:val="left" w:pos="4991"/>
          <w:tab w:val="left" w:pos="5313"/>
          <w:tab w:val="left" w:pos="6450"/>
          <w:tab w:val="left" w:pos="7492"/>
          <w:tab w:val="left" w:pos="8364"/>
        </w:tabs>
        <w:spacing w:before="123" w:line="273" w:lineRule="auto"/>
        <w:ind w:right="112"/>
        <w:rPr>
          <w:sz w:val="24"/>
          <w:lang w:val="hu-HU"/>
        </w:rPr>
      </w:pPr>
      <w:r w:rsidRPr="00684364">
        <w:rPr>
          <w:i/>
          <w:sz w:val="24"/>
          <w:lang w:val="hu-HU"/>
        </w:rPr>
        <w:t>Regionális</w:t>
      </w:r>
      <w:r w:rsidRPr="00684364">
        <w:rPr>
          <w:i/>
          <w:sz w:val="24"/>
          <w:lang w:val="hu-HU"/>
        </w:rPr>
        <w:tab/>
        <w:t>biztonság</w:t>
      </w:r>
      <w:r w:rsidRPr="00684364">
        <w:rPr>
          <w:i/>
          <w:sz w:val="24"/>
          <w:lang w:val="hu-HU"/>
        </w:rPr>
        <w:tab/>
      </w:r>
      <w:r w:rsidRPr="00684364">
        <w:rPr>
          <w:sz w:val="24"/>
          <w:lang w:val="hu-HU"/>
        </w:rPr>
        <w:t>szakterületen</w:t>
      </w:r>
      <w:r w:rsidRPr="00684364">
        <w:rPr>
          <w:sz w:val="24"/>
          <w:lang w:val="hu-HU"/>
        </w:rPr>
        <w:tab/>
        <w:t>-</w:t>
      </w:r>
      <w:r w:rsidRPr="00684364">
        <w:rPr>
          <w:sz w:val="24"/>
          <w:lang w:val="hu-HU"/>
        </w:rPr>
        <w:tab/>
        <w:t>a</w:t>
      </w:r>
      <w:r w:rsidRPr="00684364">
        <w:rPr>
          <w:sz w:val="24"/>
          <w:lang w:val="hu-HU"/>
        </w:rPr>
        <w:tab/>
        <w:t>Stratégiai</w:t>
      </w:r>
      <w:r w:rsidRPr="00684364">
        <w:rPr>
          <w:sz w:val="24"/>
          <w:lang w:val="hu-HU"/>
        </w:rPr>
        <w:tab/>
        <w:t>Védelmi</w:t>
      </w:r>
      <w:r w:rsidRPr="00684364">
        <w:rPr>
          <w:sz w:val="24"/>
          <w:lang w:val="hu-HU"/>
        </w:rPr>
        <w:tab/>
        <w:t>Kutató</w:t>
      </w:r>
      <w:r w:rsidRPr="00684364">
        <w:rPr>
          <w:sz w:val="24"/>
          <w:lang w:val="hu-HU"/>
        </w:rPr>
        <w:tab/>
        <w:t>Központ partnerségeire</w:t>
      </w:r>
      <w:r w:rsidRPr="00684364">
        <w:rPr>
          <w:spacing w:val="-6"/>
          <w:sz w:val="24"/>
          <w:lang w:val="hu-HU"/>
        </w:rPr>
        <w:t xml:space="preserve"> </w:t>
      </w:r>
      <w:r w:rsidRPr="00684364">
        <w:rPr>
          <w:sz w:val="24"/>
          <w:lang w:val="hu-HU"/>
        </w:rPr>
        <w:t>alapozva;</w:t>
      </w:r>
    </w:p>
    <w:p w:rsidR="007108D8" w:rsidRPr="00684364" w:rsidRDefault="003516FC">
      <w:pPr>
        <w:pStyle w:val="Listaszerbekezds"/>
        <w:numPr>
          <w:ilvl w:val="0"/>
          <w:numId w:val="2"/>
        </w:numPr>
        <w:tabs>
          <w:tab w:val="left" w:pos="836"/>
          <w:tab w:val="left" w:pos="837"/>
        </w:tabs>
        <w:spacing w:before="123" w:line="273" w:lineRule="auto"/>
        <w:ind w:right="117"/>
        <w:rPr>
          <w:sz w:val="24"/>
          <w:lang w:val="hu-HU"/>
        </w:rPr>
      </w:pPr>
      <w:r w:rsidRPr="00684364">
        <w:rPr>
          <w:i/>
          <w:sz w:val="24"/>
          <w:lang w:val="hu-HU"/>
        </w:rPr>
        <w:t xml:space="preserve">Nemzetközi biztonság </w:t>
      </w:r>
      <w:r w:rsidRPr="00684364">
        <w:rPr>
          <w:sz w:val="24"/>
          <w:lang w:val="hu-HU"/>
        </w:rPr>
        <w:t>területen izraeli-magyar kettős diplomaprogram előkészületben (Haifa</w:t>
      </w:r>
      <w:r w:rsidRPr="00684364">
        <w:rPr>
          <w:spacing w:val="-4"/>
          <w:sz w:val="24"/>
          <w:lang w:val="hu-HU"/>
        </w:rPr>
        <w:t xml:space="preserve"> </w:t>
      </w:r>
      <w:r w:rsidRPr="00684364">
        <w:rPr>
          <w:sz w:val="24"/>
          <w:lang w:val="hu-HU"/>
        </w:rPr>
        <w:t>University);</w:t>
      </w:r>
    </w:p>
    <w:p w:rsidR="007108D8" w:rsidRPr="00684364" w:rsidRDefault="003516FC">
      <w:pPr>
        <w:pStyle w:val="Listaszerbekezds"/>
        <w:numPr>
          <w:ilvl w:val="0"/>
          <w:numId w:val="2"/>
        </w:numPr>
        <w:tabs>
          <w:tab w:val="left" w:pos="836"/>
          <w:tab w:val="left" w:pos="837"/>
        </w:tabs>
        <w:spacing w:before="123"/>
        <w:rPr>
          <w:sz w:val="24"/>
          <w:lang w:val="hu-HU"/>
        </w:rPr>
      </w:pPr>
      <w:r w:rsidRPr="00684364">
        <w:rPr>
          <w:i/>
          <w:sz w:val="24"/>
          <w:lang w:val="hu-HU"/>
        </w:rPr>
        <w:t xml:space="preserve">Közjogi terület </w:t>
      </w:r>
      <w:r w:rsidRPr="00684364">
        <w:rPr>
          <w:sz w:val="24"/>
          <w:lang w:val="hu-HU"/>
        </w:rPr>
        <w:t>– olasz- német- magyar együttműködési</w:t>
      </w:r>
      <w:r w:rsidRPr="00684364">
        <w:rPr>
          <w:spacing w:val="-14"/>
          <w:sz w:val="24"/>
          <w:lang w:val="hu-HU"/>
        </w:rPr>
        <w:t xml:space="preserve"> </w:t>
      </w:r>
      <w:r w:rsidRPr="00684364">
        <w:rPr>
          <w:sz w:val="24"/>
          <w:lang w:val="hu-HU"/>
        </w:rPr>
        <w:t>előzmények;</w:t>
      </w:r>
    </w:p>
    <w:p w:rsidR="007108D8" w:rsidRPr="00684364" w:rsidRDefault="003516FC">
      <w:pPr>
        <w:pStyle w:val="Listaszerbekezds"/>
        <w:numPr>
          <w:ilvl w:val="0"/>
          <w:numId w:val="2"/>
        </w:numPr>
        <w:tabs>
          <w:tab w:val="left" w:pos="836"/>
          <w:tab w:val="left" w:pos="837"/>
        </w:tabs>
        <w:spacing w:before="162" w:line="273" w:lineRule="auto"/>
        <w:ind w:right="117"/>
        <w:rPr>
          <w:sz w:val="24"/>
          <w:lang w:val="hu-HU"/>
        </w:rPr>
      </w:pPr>
      <w:r w:rsidRPr="00684364">
        <w:rPr>
          <w:i/>
          <w:sz w:val="24"/>
          <w:lang w:val="hu-HU"/>
        </w:rPr>
        <w:t xml:space="preserve">Kriminalisztika és rendészeti terület </w:t>
      </w:r>
      <w:r w:rsidRPr="00684364">
        <w:rPr>
          <w:sz w:val="24"/>
          <w:lang w:val="hu-HU"/>
        </w:rPr>
        <w:t>(CEPOL és AEPC kapcsolatok, valamint Marymount University (USA) stratégiai</w:t>
      </w:r>
      <w:r w:rsidRPr="00684364">
        <w:rPr>
          <w:spacing w:val="-9"/>
          <w:sz w:val="24"/>
          <w:lang w:val="hu-HU"/>
        </w:rPr>
        <w:t xml:space="preserve"> </w:t>
      </w:r>
      <w:r w:rsidRPr="00684364">
        <w:rPr>
          <w:sz w:val="24"/>
          <w:lang w:val="hu-HU"/>
        </w:rPr>
        <w:t>együttműködés).</w:t>
      </w:r>
    </w:p>
    <w:p w:rsidR="007108D8" w:rsidRPr="00684364" w:rsidRDefault="007108D8">
      <w:pPr>
        <w:pStyle w:val="Szvegtrzs"/>
        <w:rPr>
          <w:sz w:val="26"/>
          <w:lang w:val="hu-HU"/>
        </w:rPr>
      </w:pPr>
    </w:p>
    <w:p w:rsidR="007108D8" w:rsidRPr="00684364" w:rsidRDefault="007108D8">
      <w:pPr>
        <w:pStyle w:val="Szvegtrzs"/>
        <w:spacing w:before="4"/>
        <w:rPr>
          <w:sz w:val="23"/>
          <w:lang w:val="hu-HU"/>
        </w:rPr>
      </w:pPr>
    </w:p>
    <w:p w:rsidR="007108D8" w:rsidRPr="00684364" w:rsidRDefault="003516FC">
      <w:pPr>
        <w:pStyle w:val="Cmsor5"/>
        <w:numPr>
          <w:ilvl w:val="0"/>
          <w:numId w:val="31"/>
        </w:numPr>
        <w:tabs>
          <w:tab w:val="left" w:pos="837"/>
        </w:tabs>
        <w:rPr>
          <w:lang w:val="hu-HU"/>
        </w:rPr>
      </w:pPr>
      <w:r w:rsidRPr="00684364">
        <w:rPr>
          <w:lang w:val="hu-HU"/>
        </w:rPr>
        <w:t>Részképzési programfejlesztés – Idegen nyelvű kurzuskínálat</w:t>
      </w:r>
      <w:r w:rsidRPr="00684364">
        <w:rPr>
          <w:spacing w:val="-14"/>
          <w:lang w:val="hu-HU"/>
        </w:rPr>
        <w:t xml:space="preserve"> </w:t>
      </w:r>
      <w:r w:rsidRPr="00684364">
        <w:rPr>
          <w:lang w:val="hu-HU"/>
        </w:rPr>
        <w:t>fejlesztése</w:t>
      </w:r>
    </w:p>
    <w:p w:rsidR="007108D8" w:rsidRPr="00684364" w:rsidRDefault="003516FC">
      <w:pPr>
        <w:pStyle w:val="Szvegtrzs"/>
        <w:spacing w:before="156" w:line="276" w:lineRule="auto"/>
        <w:ind w:left="116" w:right="113"/>
        <w:jc w:val="both"/>
        <w:rPr>
          <w:lang w:val="hu-HU"/>
        </w:rPr>
      </w:pPr>
      <w:r w:rsidRPr="00684364">
        <w:rPr>
          <w:lang w:val="hu-HU"/>
        </w:rPr>
        <w:t xml:space="preserve">A </w:t>
      </w:r>
      <w:r w:rsidRPr="00684364">
        <w:rPr>
          <w:b/>
          <w:lang w:val="hu-HU"/>
        </w:rPr>
        <w:t xml:space="preserve">bejövő részképzési mobilitás ösztönzése </w:t>
      </w:r>
      <w:r w:rsidRPr="00684364">
        <w:rPr>
          <w:lang w:val="hu-HU"/>
        </w:rPr>
        <w:t xml:space="preserve">céljából bővíteni kell az </w:t>
      </w:r>
      <w:r w:rsidRPr="00684364">
        <w:rPr>
          <w:b/>
          <w:lang w:val="hu-HU"/>
        </w:rPr>
        <w:t>idegen nyelvű tematikus modulok</w:t>
      </w:r>
      <w:r w:rsidRPr="00684364">
        <w:rPr>
          <w:lang w:val="hu-HU"/>
        </w:rPr>
        <w:t>at. Az intézkedés kinyitja a belső átjárhatóságot a magyar hallgatók számára is, kihasználja a karközi képzési szinergiákat. A NKE oktatói személyi fejlesztésekben (előmenetelben) következetesen számon kell kérni az előadóképes angol nyelvtudást. A meglévő fiatal oktatói állomány esetében fel kell mérni a meglévő nyelvtudást és ösztönözni kell az angol nyelvtanulást. Az Egyetem nyelvoktatással foglakozó szervezeti egységei a kihasználatlan óraterhelési kerete felső határáig indítsanak angol nyelvű tanfolyamokat az oktatói állomány számára. A vezetőknek példát kell mutatniuk a külföldi vendégoktatásban és számon kell kérniük a beosztottakon is a rendszeres külföldi oktatást.</w:t>
      </w:r>
    </w:p>
    <w:p w:rsidR="007108D8" w:rsidRPr="00684364" w:rsidRDefault="007108D8">
      <w:pPr>
        <w:pStyle w:val="Szvegtrzs"/>
        <w:rPr>
          <w:sz w:val="26"/>
          <w:lang w:val="hu-HU"/>
        </w:rPr>
      </w:pPr>
    </w:p>
    <w:p w:rsidR="007108D8" w:rsidRPr="00684364" w:rsidRDefault="007108D8">
      <w:pPr>
        <w:pStyle w:val="Szvegtrzs"/>
        <w:spacing w:before="10"/>
        <w:rPr>
          <w:sz w:val="22"/>
          <w:lang w:val="hu-HU"/>
        </w:rPr>
      </w:pPr>
    </w:p>
    <w:p w:rsidR="007108D8" w:rsidRPr="00684364" w:rsidRDefault="003516FC">
      <w:pPr>
        <w:pStyle w:val="Cmsor5"/>
        <w:numPr>
          <w:ilvl w:val="0"/>
          <w:numId w:val="31"/>
        </w:numPr>
        <w:tabs>
          <w:tab w:val="left" w:pos="837"/>
        </w:tabs>
        <w:rPr>
          <w:lang w:val="hu-HU"/>
        </w:rPr>
      </w:pPr>
      <w:r w:rsidRPr="00684364">
        <w:rPr>
          <w:lang w:val="hu-HU"/>
        </w:rPr>
        <w:t>Nemzetközi</w:t>
      </w:r>
      <w:r w:rsidRPr="00684364">
        <w:rPr>
          <w:spacing w:val="-7"/>
          <w:lang w:val="hu-HU"/>
        </w:rPr>
        <w:t xml:space="preserve"> </w:t>
      </w:r>
      <w:r w:rsidRPr="00684364">
        <w:rPr>
          <w:lang w:val="hu-HU"/>
        </w:rPr>
        <w:t>mobilitás</w:t>
      </w:r>
    </w:p>
    <w:p w:rsidR="007108D8" w:rsidRPr="00684364" w:rsidRDefault="003516FC">
      <w:pPr>
        <w:pStyle w:val="Szvegtrzs"/>
        <w:spacing w:before="158" w:line="276" w:lineRule="auto"/>
        <w:ind w:left="116" w:right="114"/>
        <w:jc w:val="both"/>
        <w:rPr>
          <w:lang w:val="hu-HU"/>
        </w:rPr>
      </w:pPr>
      <w:r w:rsidRPr="00684364">
        <w:rPr>
          <w:lang w:val="hu-HU"/>
        </w:rPr>
        <w:t xml:space="preserve">Az </w:t>
      </w:r>
      <w:r w:rsidRPr="00684364">
        <w:rPr>
          <w:b/>
          <w:lang w:val="hu-HU"/>
        </w:rPr>
        <w:t xml:space="preserve">Erasmus </w:t>
      </w:r>
      <w:r w:rsidRPr="00684364">
        <w:rPr>
          <w:lang w:val="hu-HU"/>
        </w:rPr>
        <w:t xml:space="preserve">európai mobilitásban a </w:t>
      </w:r>
      <w:r w:rsidRPr="00684364">
        <w:rPr>
          <w:b/>
          <w:lang w:val="hu-HU"/>
        </w:rPr>
        <w:t xml:space="preserve">mennyiségi bővítés </w:t>
      </w:r>
      <w:r w:rsidRPr="00684364">
        <w:rPr>
          <w:lang w:val="hu-HU"/>
        </w:rPr>
        <w:t>sebessége a tanulmányi, a gyakorlati és a személyzeti (oktatói) mobilitás terén egyaránt az Erasmus támogatás „fokozatossági” korlátaiba ütközik: hallgatói létszám-arányos támogatás, illetve max. 30%-os növekedés évente. Az évenkénti bővítést a maximális szinten kell tartani (A 2014-hez mért 30%-os növekedést az NKE a 2015/2016 tanévre is biztosította).</w:t>
      </w:r>
    </w:p>
    <w:p w:rsidR="007108D8" w:rsidRPr="00684364" w:rsidRDefault="003516FC">
      <w:pPr>
        <w:pStyle w:val="Szvegtrzs"/>
        <w:spacing w:before="120" w:line="276" w:lineRule="auto"/>
        <w:ind w:left="116" w:right="115"/>
        <w:jc w:val="both"/>
        <w:rPr>
          <w:lang w:val="hu-HU"/>
        </w:rPr>
      </w:pPr>
      <w:r w:rsidRPr="00684364">
        <w:rPr>
          <w:lang w:val="hu-HU"/>
        </w:rPr>
        <w:t xml:space="preserve">Az Erasmus új keretprogramjaiban (stratégiai partnerség, </w:t>
      </w:r>
      <w:r w:rsidRPr="00684364">
        <w:rPr>
          <w:i/>
          <w:lang w:val="hu-HU"/>
        </w:rPr>
        <w:t xml:space="preserve">capacity-building </w:t>
      </w:r>
      <w:r w:rsidRPr="00684364">
        <w:rPr>
          <w:lang w:val="hu-HU"/>
        </w:rPr>
        <w:t>pályázatok) ún. tudástranszfer programokat kell fejleszteni nyugat-balkáni és kelet-európai országok irányába.</w:t>
      </w:r>
    </w:p>
    <w:p w:rsidR="007108D8" w:rsidRPr="00684364" w:rsidRDefault="003516FC">
      <w:pPr>
        <w:pStyle w:val="Szvegtrzs"/>
        <w:spacing w:before="120" w:line="276" w:lineRule="auto"/>
        <w:ind w:left="116" w:right="115"/>
        <w:jc w:val="both"/>
        <w:rPr>
          <w:lang w:val="hu-HU"/>
        </w:rPr>
      </w:pPr>
      <w:r w:rsidRPr="00684364">
        <w:rPr>
          <w:lang w:val="hu-HU"/>
        </w:rPr>
        <w:t xml:space="preserve">A partnerkapcsolatok terén cél a </w:t>
      </w:r>
      <w:r w:rsidRPr="00684364">
        <w:rPr>
          <w:b/>
          <w:lang w:val="hu-HU"/>
        </w:rPr>
        <w:t xml:space="preserve">NETK partnerhálózatának </w:t>
      </w:r>
      <w:r w:rsidRPr="00684364">
        <w:rPr>
          <w:lang w:val="hu-HU"/>
        </w:rPr>
        <w:t xml:space="preserve">minőségi bővítése, a biztonságpolitika és nemzetközi közszolgálati kapcsolatoknak megfelelő képzést nyújtó intézményekből álló portfólió felállítása. Bővíteni kell az Erasmus </w:t>
      </w:r>
      <w:r w:rsidRPr="00684364">
        <w:rPr>
          <w:b/>
          <w:lang w:val="hu-HU"/>
        </w:rPr>
        <w:t xml:space="preserve">szakmai gyakorlat </w:t>
      </w:r>
      <w:r w:rsidRPr="00684364">
        <w:rPr>
          <w:lang w:val="hu-HU"/>
        </w:rPr>
        <w:t>lehetőségeit is. A szakmai gyakorlati helyek között szerepelnek Magyarország  külképviseletei, külföldi közigazgatás-tudományi intézetek, közigazgatási és rendvédelmi szervek, valamint nemzetközi szervezetek. A kimenő hallgatói mobilitást elsősorban a RTK-n kell bővíteni, szintre</w:t>
      </w:r>
      <w:r w:rsidRPr="00684364">
        <w:rPr>
          <w:spacing w:val="-4"/>
          <w:lang w:val="hu-HU"/>
        </w:rPr>
        <w:t xml:space="preserve"> </w:t>
      </w:r>
      <w:r w:rsidRPr="00684364">
        <w:rPr>
          <w:lang w:val="hu-HU"/>
        </w:rPr>
        <w:t>hozni.</w:t>
      </w:r>
    </w:p>
    <w:p w:rsidR="007108D8" w:rsidRPr="00684364" w:rsidRDefault="007108D8">
      <w:pPr>
        <w:spacing w:line="276" w:lineRule="auto"/>
        <w:jc w:val="both"/>
        <w:rPr>
          <w:lang w:val="hu-HU"/>
        </w:rPr>
        <w:sectPr w:rsidR="007108D8" w:rsidRPr="00684364">
          <w:footerReference w:type="default" r:id="rId14"/>
          <w:pgSz w:w="11910" w:h="16840"/>
          <w:pgMar w:top="1040" w:right="1300" w:bottom="540" w:left="1300" w:header="0" w:footer="347" w:gutter="0"/>
          <w:pgNumType w:start="39"/>
          <w:cols w:space="708"/>
        </w:sectPr>
      </w:pPr>
    </w:p>
    <w:p w:rsidR="007108D8" w:rsidRPr="00684364" w:rsidRDefault="003516FC">
      <w:pPr>
        <w:pStyle w:val="Szvegtrzs"/>
        <w:spacing w:before="71" w:line="276" w:lineRule="auto"/>
        <w:ind w:left="176" w:right="113"/>
        <w:jc w:val="both"/>
        <w:rPr>
          <w:lang w:val="hu-HU"/>
        </w:rPr>
      </w:pPr>
      <w:r w:rsidRPr="00684364">
        <w:rPr>
          <w:lang w:val="hu-HU"/>
        </w:rPr>
        <w:t xml:space="preserve">Növelni kell </w:t>
      </w:r>
      <w:r w:rsidRPr="00684364">
        <w:rPr>
          <w:b/>
          <w:lang w:val="hu-HU"/>
        </w:rPr>
        <w:t>az oktatói és a személyzeti mobilitást is</w:t>
      </w:r>
      <w:r w:rsidRPr="00684364">
        <w:rPr>
          <w:lang w:val="hu-HU"/>
        </w:rPr>
        <w:t>. A bejövő mobilitásban elsődleges szempont a vendégprofesszorok számának növelése, illetve az általuk oktatott kurzusok hatékony integrálása a hallgatók kreditalapú képzési programjába. Az Egyetem elindította a Nemzetközi Chair programot, valamint a „</w:t>
      </w:r>
      <w:r w:rsidRPr="00684364">
        <w:rPr>
          <w:i/>
          <w:lang w:val="hu-HU"/>
        </w:rPr>
        <w:t>visiting scholar</w:t>
      </w:r>
      <w:r w:rsidRPr="00684364">
        <w:rPr>
          <w:lang w:val="hu-HU"/>
        </w:rPr>
        <w:t>” és a „</w:t>
      </w:r>
      <w:r w:rsidRPr="00684364">
        <w:rPr>
          <w:i/>
          <w:lang w:val="hu-HU"/>
        </w:rPr>
        <w:t>visiting professor</w:t>
      </w:r>
      <w:r w:rsidRPr="00684364">
        <w:rPr>
          <w:lang w:val="hu-HU"/>
        </w:rPr>
        <w:t>” programokat. Az Egyetemnek a fenti konstrukciók keretében vonzó célponttá kell válnia a nemzetközi minőséget képviselő külföldi oktatók, kutatók számára.</w:t>
      </w:r>
    </w:p>
    <w:p w:rsidR="007108D8" w:rsidRPr="00684364" w:rsidRDefault="003516FC">
      <w:pPr>
        <w:pStyle w:val="Szvegtrzs"/>
        <w:spacing w:before="121" w:line="276" w:lineRule="auto"/>
        <w:ind w:left="176" w:right="117"/>
        <w:jc w:val="both"/>
        <w:rPr>
          <w:lang w:val="hu-HU"/>
        </w:rPr>
      </w:pPr>
      <w:r w:rsidRPr="00684364">
        <w:rPr>
          <w:lang w:val="hu-HU"/>
        </w:rPr>
        <w:t xml:space="preserve">Az </w:t>
      </w:r>
      <w:r w:rsidRPr="00684364">
        <w:rPr>
          <w:b/>
          <w:lang w:val="hu-HU"/>
        </w:rPr>
        <w:t xml:space="preserve">Erasmus+ nemzetközi mobilitás </w:t>
      </w:r>
      <w:r w:rsidRPr="00684364">
        <w:rPr>
          <w:lang w:val="hu-HU"/>
        </w:rPr>
        <w:t>az Erasmus program nem-európai partnerországokra való kiterjesztését jelenti. Az NKE 2015-től kínai, izraeli, kazahsztáni és más nem európai partnerekkel közel 70 mobilitási státusszal gazdálkodik. További pályázatokkal kell növelni az Európán kívüli hallgatói és oktatói</w:t>
      </w:r>
      <w:r w:rsidRPr="00684364">
        <w:rPr>
          <w:spacing w:val="-4"/>
          <w:lang w:val="hu-HU"/>
        </w:rPr>
        <w:t xml:space="preserve"> </w:t>
      </w:r>
      <w:r w:rsidRPr="00684364">
        <w:rPr>
          <w:lang w:val="hu-HU"/>
        </w:rPr>
        <w:t>mobilitást.</w:t>
      </w:r>
    </w:p>
    <w:p w:rsidR="007108D8" w:rsidRPr="00684364" w:rsidRDefault="003516FC">
      <w:pPr>
        <w:spacing w:before="121" w:line="276" w:lineRule="auto"/>
        <w:ind w:left="176" w:right="112"/>
        <w:jc w:val="both"/>
        <w:rPr>
          <w:sz w:val="24"/>
          <w:lang w:val="hu-HU"/>
        </w:rPr>
      </w:pPr>
      <w:r w:rsidRPr="00684364">
        <w:rPr>
          <w:sz w:val="24"/>
          <w:lang w:val="hu-HU"/>
        </w:rPr>
        <w:t xml:space="preserve">A Kormány </w:t>
      </w:r>
      <w:r w:rsidRPr="00684364">
        <w:rPr>
          <w:b/>
          <w:sz w:val="24"/>
          <w:lang w:val="hu-HU"/>
        </w:rPr>
        <w:t xml:space="preserve">Stipendium Hungaricum </w:t>
      </w:r>
      <w:r w:rsidRPr="00684364">
        <w:rPr>
          <w:sz w:val="24"/>
          <w:lang w:val="hu-HU"/>
        </w:rPr>
        <w:t xml:space="preserve">programjában növekvő külföldi hallgatói létszámot kell fogadni az </w:t>
      </w:r>
      <w:r w:rsidRPr="00684364">
        <w:rPr>
          <w:lang w:val="hu-HU"/>
        </w:rPr>
        <w:t xml:space="preserve">építő- és környezetmérnöki BSc, az </w:t>
      </w:r>
      <w:r w:rsidRPr="00684364">
        <w:rPr>
          <w:i/>
          <w:sz w:val="24"/>
          <w:lang w:val="hu-HU"/>
        </w:rPr>
        <w:t xml:space="preserve">International Public Service Relations </w:t>
      </w:r>
      <w:r w:rsidRPr="00684364">
        <w:rPr>
          <w:sz w:val="24"/>
          <w:lang w:val="hu-HU"/>
        </w:rPr>
        <w:t>MA szakon és a doktori iskolákban angol nyelvű képzésekre. A magyar nyelvű képzés is nyitott a programban, de ehhez meg kell teremteni a külföldiek magyar nyelvű képzésének feltételeit.</w:t>
      </w:r>
    </w:p>
    <w:p w:rsidR="007108D8" w:rsidRPr="00684364" w:rsidRDefault="003516FC">
      <w:pPr>
        <w:pStyle w:val="Szvegtrzs"/>
        <w:spacing w:before="121" w:line="276" w:lineRule="auto"/>
        <w:ind w:left="176" w:right="112"/>
        <w:jc w:val="both"/>
        <w:rPr>
          <w:lang w:val="hu-HU"/>
        </w:rPr>
      </w:pPr>
      <w:r w:rsidRPr="00684364">
        <w:rPr>
          <w:lang w:val="hu-HU"/>
        </w:rPr>
        <w:t xml:space="preserve">A nemzetközi képességek és minőség fejlesztésének jelentős forrásokat nyújt a </w:t>
      </w:r>
      <w:r w:rsidRPr="00684364">
        <w:rPr>
          <w:b/>
          <w:lang w:val="hu-HU"/>
        </w:rPr>
        <w:t>KÖFOP 2014-2020 operatív program</w:t>
      </w:r>
      <w:r w:rsidRPr="00684364">
        <w:rPr>
          <w:lang w:val="hu-HU"/>
        </w:rPr>
        <w:t>, melynek célja olyan programok, tudástartalmak fejlesztése és publikációja, amely a közszolgálatban dolgozók és a közszolgálati utánpótlás számára a legszélesebb körben biztosítja a korszerű nemzetközi közigazgatási, rendészeti, katonai, közpolitikai, gazdasági ismeretekhez történő hozzáférést és a hatékony tanulás lehetőségét.</w:t>
      </w:r>
    </w:p>
    <w:p w:rsidR="007108D8" w:rsidRPr="00684364" w:rsidRDefault="007108D8">
      <w:pPr>
        <w:pStyle w:val="Szvegtrzs"/>
        <w:rPr>
          <w:sz w:val="26"/>
          <w:lang w:val="hu-HU"/>
        </w:rPr>
      </w:pPr>
    </w:p>
    <w:p w:rsidR="007108D8" w:rsidRPr="00684364" w:rsidRDefault="007108D8">
      <w:pPr>
        <w:pStyle w:val="Szvegtrzs"/>
        <w:spacing w:before="2"/>
        <w:rPr>
          <w:sz w:val="23"/>
          <w:lang w:val="hu-HU"/>
        </w:rPr>
      </w:pPr>
    </w:p>
    <w:p w:rsidR="007108D8" w:rsidRPr="00684364" w:rsidRDefault="003516FC">
      <w:pPr>
        <w:pStyle w:val="Cmsor5"/>
        <w:numPr>
          <w:ilvl w:val="0"/>
          <w:numId w:val="7"/>
        </w:numPr>
        <w:tabs>
          <w:tab w:val="left" w:pos="897"/>
        </w:tabs>
        <w:ind w:left="896" w:hanging="780"/>
        <w:jc w:val="both"/>
        <w:rPr>
          <w:lang w:val="hu-HU"/>
        </w:rPr>
      </w:pPr>
      <w:r w:rsidRPr="00684364">
        <w:rPr>
          <w:lang w:val="hu-HU"/>
        </w:rPr>
        <w:t>KORSZERŰ INFRASTRUKTÚRA ÉS</w:t>
      </w:r>
      <w:r w:rsidRPr="00684364">
        <w:rPr>
          <w:spacing w:val="-12"/>
          <w:lang w:val="hu-HU"/>
        </w:rPr>
        <w:t xml:space="preserve"> </w:t>
      </w:r>
      <w:r w:rsidRPr="00684364">
        <w:rPr>
          <w:lang w:val="hu-HU"/>
        </w:rPr>
        <w:t>SZOLGÁLTATÁSOK</w:t>
      </w:r>
    </w:p>
    <w:p w:rsidR="007108D8" w:rsidRPr="00684364" w:rsidRDefault="007108D8">
      <w:pPr>
        <w:pStyle w:val="Szvegtrzs"/>
        <w:spacing w:before="7"/>
        <w:rPr>
          <w:b/>
          <w:sz w:val="30"/>
          <w:lang w:val="hu-HU"/>
        </w:rPr>
      </w:pPr>
    </w:p>
    <w:p w:rsidR="007108D8" w:rsidRPr="00684364" w:rsidRDefault="003516FC">
      <w:pPr>
        <w:pStyle w:val="Listaszerbekezds"/>
        <w:numPr>
          <w:ilvl w:val="0"/>
          <w:numId w:val="30"/>
        </w:numPr>
        <w:tabs>
          <w:tab w:val="left" w:pos="465"/>
        </w:tabs>
        <w:spacing w:line="276" w:lineRule="auto"/>
        <w:ind w:right="118" w:firstLine="0"/>
        <w:jc w:val="both"/>
        <w:rPr>
          <w:sz w:val="24"/>
          <w:lang w:val="hu-HU"/>
        </w:rPr>
      </w:pPr>
      <w:r w:rsidRPr="00684364">
        <w:rPr>
          <w:sz w:val="24"/>
          <w:lang w:val="hu-HU"/>
        </w:rPr>
        <w:t xml:space="preserve">A Ludovika Campus </w:t>
      </w:r>
      <w:r w:rsidRPr="00684364">
        <w:rPr>
          <w:b/>
          <w:sz w:val="24"/>
          <w:lang w:val="hu-HU"/>
        </w:rPr>
        <w:t>az Egyetem XXI. századi infrastruktúráját</w:t>
      </w:r>
      <w:r w:rsidRPr="00684364">
        <w:rPr>
          <w:sz w:val="24"/>
          <w:lang w:val="hu-HU"/>
        </w:rPr>
        <w:t xml:space="preserve">, egyszerre </w:t>
      </w:r>
      <w:r w:rsidRPr="00684364">
        <w:rPr>
          <w:b/>
          <w:sz w:val="24"/>
          <w:lang w:val="hu-HU"/>
        </w:rPr>
        <w:t xml:space="preserve">szellemi alapját és fizikai környezetét, a tradíció és a modernitás </w:t>
      </w:r>
      <w:r w:rsidRPr="00684364">
        <w:rPr>
          <w:sz w:val="24"/>
          <w:lang w:val="hu-HU"/>
        </w:rPr>
        <w:t>találkozását</w:t>
      </w:r>
      <w:r w:rsidRPr="00684364">
        <w:rPr>
          <w:spacing w:val="-10"/>
          <w:sz w:val="24"/>
          <w:lang w:val="hu-HU"/>
        </w:rPr>
        <w:t xml:space="preserve"> </w:t>
      </w:r>
      <w:r w:rsidRPr="00684364">
        <w:rPr>
          <w:sz w:val="24"/>
          <w:lang w:val="hu-HU"/>
        </w:rPr>
        <w:t>jelenti.</w:t>
      </w:r>
    </w:p>
    <w:p w:rsidR="007108D8" w:rsidRPr="00684364" w:rsidRDefault="007108D8">
      <w:pPr>
        <w:pStyle w:val="Szvegtrzs"/>
        <w:spacing w:before="8"/>
        <w:rPr>
          <w:sz w:val="27"/>
          <w:lang w:val="hu-HU"/>
        </w:rPr>
      </w:pPr>
    </w:p>
    <w:p w:rsidR="007108D8" w:rsidRPr="00684364" w:rsidRDefault="003516FC">
      <w:pPr>
        <w:pStyle w:val="Szvegtrzs"/>
        <w:spacing w:before="1" w:line="276" w:lineRule="auto"/>
        <w:ind w:left="176" w:right="120"/>
        <w:jc w:val="both"/>
        <w:rPr>
          <w:lang w:val="hu-HU"/>
        </w:rPr>
      </w:pPr>
      <w:r w:rsidRPr="00684364">
        <w:rPr>
          <w:lang w:val="hu-HU"/>
        </w:rPr>
        <w:t xml:space="preserve">A beruházás </w:t>
      </w:r>
      <w:r w:rsidRPr="00684364">
        <w:rPr>
          <w:b/>
          <w:lang w:val="hu-HU"/>
        </w:rPr>
        <w:t xml:space="preserve">ütemezését </w:t>
      </w:r>
      <w:r w:rsidRPr="00684364">
        <w:rPr>
          <w:lang w:val="hu-HU"/>
        </w:rPr>
        <w:t>a Nemzeti Közszolgálati Egyetem elhelyezése a Ludovika Campusban állami beruházás egyes programelemeinek megvalósítása érdekében szükséges intézkedésekről és a források biztosításáról szóló 1512/2015. (VII.23.) Korm. határozat rögzíti:</w:t>
      </w:r>
    </w:p>
    <w:p w:rsidR="007108D8" w:rsidRPr="00684364" w:rsidRDefault="007108D8">
      <w:pPr>
        <w:pStyle w:val="Szvegtrzs"/>
        <w:spacing w:before="6"/>
        <w:rPr>
          <w:sz w:val="9"/>
          <w:lang w:val="hu-HU"/>
        </w:rPr>
      </w:pPr>
    </w:p>
    <w:p w:rsidR="007108D8" w:rsidRPr="00684364" w:rsidRDefault="003516FC">
      <w:pPr>
        <w:pStyle w:val="Listaszerbekezds"/>
        <w:numPr>
          <w:ilvl w:val="0"/>
          <w:numId w:val="1"/>
        </w:numPr>
        <w:tabs>
          <w:tab w:val="left" w:pos="1616"/>
          <w:tab w:val="left" w:pos="1617"/>
        </w:tabs>
        <w:spacing w:before="90" w:line="276" w:lineRule="auto"/>
        <w:ind w:right="115"/>
        <w:jc w:val="left"/>
        <w:rPr>
          <w:sz w:val="24"/>
          <w:lang w:val="hu-HU"/>
        </w:rPr>
      </w:pPr>
      <w:r w:rsidRPr="00684364">
        <w:rPr>
          <w:sz w:val="24"/>
          <w:lang w:val="hu-HU"/>
        </w:rPr>
        <w:t>az 1. ütemben 2015-2018. között (kormánydöntés alapján) megvalósuló elemek:</w:t>
      </w:r>
    </w:p>
    <w:p w:rsidR="007108D8" w:rsidRPr="00684364" w:rsidRDefault="003516FC">
      <w:pPr>
        <w:pStyle w:val="Listaszerbekezds"/>
        <w:numPr>
          <w:ilvl w:val="1"/>
          <w:numId w:val="1"/>
        </w:numPr>
        <w:tabs>
          <w:tab w:val="left" w:pos="2336"/>
          <w:tab w:val="left" w:pos="2337"/>
        </w:tabs>
        <w:spacing w:before="2"/>
        <w:rPr>
          <w:sz w:val="24"/>
          <w:lang w:val="hu-HU"/>
        </w:rPr>
      </w:pPr>
      <w:r w:rsidRPr="00684364">
        <w:rPr>
          <w:sz w:val="24"/>
          <w:lang w:val="hu-HU"/>
        </w:rPr>
        <w:t>új oktatási</w:t>
      </w:r>
      <w:r w:rsidRPr="00684364">
        <w:rPr>
          <w:spacing w:val="-2"/>
          <w:sz w:val="24"/>
          <w:lang w:val="hu-HU"/>
        </w:rPr>
        <w:t xml:space="preserve"> </w:t>
      </w:r>
      <w:r w:rsidRPr="00684364">
        <w:rPr>
          <w:sz w:val="24"/>
          <w:lang w:val="hu-HU"/>
        </w:rPr>
        <w:t>épület;</w:t>
      </w:r>
    </w:p>
    <w:p w:rsidR="007108D8" w:rsidRPr="00684364" w:rsidRDefault="003516FC">
      <w:pPr>
        <w:pStyle w:val="Listaszerbekezds"/>
        <w:numPr>
          <w:ilvl w:val="1"/>
          <w:numId w:val="1"/>
        </w:numPr>
        <w:tabs>
          <w:tab w:val="left" w:pos="2336"/>
          <w:tab w:val="left" w:pos="2337"/>
        </w:tabs>
        <w:spacing w:before="39"/>
        <w:rPr>
          <w:sz w:val="24"/>
          <w:lang w:val="hu-HU"/>
        </w:rPr>
      </w:pPr>
      <w:r w:rsidRPr="00684364">
        <w:rPr>
          <w:sz w:val="24"/>
          <w:lang w:val="hu-HU"/>
        </w:rPr>
        <w:t>sportlétesítmények, uszoda, lőtér, hallgatói</w:t>
      </w:r>
      <w:r w:rsidRPr="00684364">
        <w:rPr>
          <w:spacing w:val="-7"/>
          <w:sz w:val="24"/>
          <w:lang w:val="hu-HU"/>
        </w:rPr>
        <w:t xml:space="preserve"> </w:t>
      </w:r>
      <w:r w:rsidRPr="00684364">
        <w:rPr>
          <w:sz w:val="24"/>
          <w:lang w:val="hu-HU"/>
        </w:rPr>
        <w:t>központ;</w:t>
      </w:r>
    </w:p>
    <w:p w:rsidR="007108D8" w:rsidRPr="00684364" w:rsidRDefault="003516FC">
      <w:pPr>
        <w:pStyle w:val="Listaszerbekezds"/>
        <w:numPr>
          <w:ilvl w:val="1"/>
          <w:numId w:val="1"/>
        </w:numPr>
        <w:tabs>
          <w:tab w:val="left" w:pos="2336"/>
          <w:tab w:val="left" w:pos="2337"/>
        </w:tabs>
        <w:spacing w:before="39"/>
        <w:rPr>
          <w:sz w:val="24"/>
          <w:lang w:val="hu-HU"/>
        </w:rPr>
      </w:pPr>
      <w:r w:rsidRPr="00684364">
        <w:rPr>
          <w:sz w:val="24"/>
          <w:lang w:val="hu-HU"/>
        </w:rPr>
        <w:t>a Rendészettudományi Kar Kollégiuma és speciális képzési</w:t>
      </w:r>
      <w:r w:rsidRPr="00684364">
        <w:rPr>
          <w:spacing w:val="-11"/>
          <w:sz w:val="24"/>
          <w:lang w:val="hu-HU"/>
        </w:rPr>
        <w:t xml:space="preserve"> </w:t>
      </w:r>
      <w:r w:rsidRPr="00684364">
        <w:rPr>
          <w:sz w:val="24"/>
          <w:lang w:val="hu-HU"/>
        </w:rPr>
        <w:t>épülete;</w:t>
      </w:r>
    </w:p>
    <w:p w:rsidR="007108D8" w:rsidRPr="00684364" w:rsidRDefault="003516FC">
      <w:pPr>
        <w:pStyle w:val="Listaszerbekezds"/>
        <w:numPr>
          <w:ilvl w:val="1"/>
          <w:numId w:val="1"/>
        </w:numPr>
        <w:tabs>
          <w:tab w:val="left" w:pos="2337"/>
        </w:tabs>
        <w:spacing w:before="41" w:line="276" w:lineRule="auto"/>
        <w:ind w:right="119"/>
        <w:jc w:val="both"/>
        <w:rPr>
          <w:sz w:val="24"/>
          <w:lang w:val="hu-HU"/>
        </w:rPr>
      </w:pPr>
      <w:r w:rsidRPr="00684364">
        <w:rPr>
          <w:sz w:val="24"/>
          <w:lang w:val="hu-HU"/>
        </w:rPr>
        <w:t>az Orczy park felújítása, lovarda, istálló és egyéb lovas létesítmények rekonstrukciója, kialakítása, a Népligethez való kapcsolódás lehetőségének</w:t>
      </w:r>
      <w:r w:rsidRPr="00684364">
        <w:rPr>
          <w:spacing w:val="-9"/>
          <w:sz w:val="24"/>
          <w:lang w:val="hu-HU"/>
        </w:rPr>
        <w:t xml:space="preserve"> </w:t>
      </w:r>
      <w:r w:rsidRPr="00684364">
        <w:rPr>
          <w:sz w:val="24"/>
          <w:lang w:val="hu-HU"/>
        </w:rPr>
        <w:t>megteremtésével;</w:t>
      </w:r>
    </w:p>
    <w:p w:rsidR="007108D8" w:rsidRPr="00684364" w:rsidRDefault="003516FC">
      <w:pPr>
        <w:pStyle w:val="Listaszerbekezds"/>
        <w:numPr>
          <w:ilvl w:val="1"/>
          <w:numId w:val="1"/>
        </w:numPr>
        <w:tabs>
          <w:tab w:val="left" w:pos="2337"/>
        </w:tabs>
        <w:spacing w:line="273" w:lineRule="auto"/>
        <w:ind w:right="115"/>
        <w:jc w:val="both"/>
        <w:rPr>
          <w:sz w:val="24"/>
          <w:lang w:val="hu-HU"/>
        </w:rPr>
      </w:pPr>
      <w:r w:rsidRPr="00684364">
        <w:rPr>
          <w:sz w:val="24"/>
          <w:lang w:val="hu-HU"/>
        </w:rPr>
        <w:t>a Ludovika Szárnyépületben a Közigazgatás-tudományi Kar részére oktatási funkciók, illetve vezető- és továbbképzési szervezési és végrehajtási funkciók</w:t>
      </w:r>
      <w:r w:rsidRPr="00684364">
        <w:rPr>
          <w:spacing w:val="-6"/>
          <w:sz w:val="24"/>
          <w:lang w:val="hu-HU"/>
        </w:rPr>
        <w:t xml:space="preserve"> </w:t>
      </w:r>
      <w:r w:rsidRPr="00684364">
        <w:rPr>
          <w:sz w:val="24"/>
          <w:lang w:val="hu-HU"/>
        </w:rPr>
        <w:t>elhelyezése;</w:t>
      </w:r>
    </w:p>
    <w:p w:rsidR="007108D8" w:rsidRPr="00684364" w:rsidRDefault="003516FC">
      <w:pPr>
        <w:pStyle w:val="Listaszerbekezds"/>
        <w:numPr>
          <w:ilvl w:val="1"/>
          <w:numId w:val="1"/>
        </w:numPr>
        <w:tabs>
          <w:tab w:val="left" w:pos="2337"/>
        </w:tabs>
        <w:spacing w:before="6" w:line="273" w:lineRule="auto"/>
        <w:ind w:right="122"/>
        <w:jc w:val="both"/>
        <w:rPr>
          <w:sz w:val="24"/>
          <w:lang w:val="hu-HU"/>
        </w:rPr>
      </w:pPr>
      <w:r w:rsidRPr="00684364">
        <w:rPr>
          <w:sz w:val="24"/>
          <w:lang w:val="hu-HU"/>
        </w:rPr>
        <w:t>a Ludovika Szárnyépülethez csatlakozó Vívóterem épületében oktatási, kulturális, sport és egyéb kiszolgáló</w:t>
      </w:r>
      <w:r w:rsidRPr="00684364">
        <w:rPr>
          <w:spacing w:val="-8"/>
          <w:sz w:val="24"/>
          <w:lang w:val="hu-HU"/>
        </w:rPr>
        <w:t xml:space="preserve"> </w:t>
      </w:r>
      <w:r w:rsidRPr="00684364">
        <w:rPr>
          <w:sz w:val="24"/>
          <w:lang w:val="hu-HU"/>
        </w:rPr>
        <w:t>funkciók,</w:t>
      </w:r>
    </w:p>
    <w:p w:rsidR="007108D8" w:rsidRPr="00684364" w:rsidRDefault="007108D8">
      <w:pPr>
        <w:spacing w:line="273" w:lineRule="auto"/>
        <w:jc w:val="both"/>
        <w:rPr>
          <w:sz w:val="24"/>
          <w:lang w:val="hu-HU"/>
        </w:rPr>
        <w:sectPr w:rsidR="007108D8" w:rsidRPr="00684364">
          <w:pgSz w:w="11910" w:h="16840"/>
          <w:pgMar w:top="1040" w:right="1300" w:bottom="540" w:left="1240" w:header="0" w:footer="347" w:gutter="0"/>
          <w:cols w:space="708"/>
        </w:sectPr>
      </w:pPr>
    </w:p>
    <w:p w:rsidR="007108D8" w:rsidRPr="00684364" w:rsidRDefault="003516FC">
      <w:pPr>
        <w:pStyle w:val="Listaszerbekezds"/>
        <w:numPr>
          <w:ilvl w:val="0"/>
          <w:numId w:val="1"/>
        </w:numPr>
        <w:tabs>
          <w:tab w:val="left" w:pos="1556"/>
          <w:tab w:val="left" w:pos="1557"/>
        </w:tabs>
        <w:spacing w:before="71"/>
        <w:ind w:left="1556"/>
        <w:jc w:val="left"/>
        <w:rPr>
          <w:sz w:val="24"/>
          <w:lang w:val="hu-HU"/>
        </w:rPr>
      </w:pPr>
      <w:r w:rsidRPr="00684364">
        <w:rPr>
          <w:sz w:val="24"/>
          <w:lang w:val="hu-HU"/>
        </w:rPr>
        <w:t>a 2. ütemben 2017-2020. között (kormányzati döntés</w:t>
      </w:r>
      <w:r w:rsidRPr="00684364">
        <w:rPr>
          <w:spacing w:val="-11"/>
          <w:sz w:val="24"/>
          <w:lang w:val="hu-HU"/>
        </w:rPr>
        <w:t xml:space="preserve"> </w:t>
      </w:r>
      <w:r w:rsidRPr="00684364">
        <w:rPr>
          <w:sz w:val="24"/>
          <w:lang w:val="hu-HU"/>
        </w:rPr>
        <w:t>függvényében)</w:t>
      </w:r>
    </w:p>
    <w:p w:rsidR="007108D8" w:rsidRPr="00684364" w:rsidRDefault="003516FC">
      <w:pPr>
        <w:pStyle w:val="Listaszerbekezds"/>
        <w:numPr>
          <w:ilvl w:val="1"/>
          <w:numId w:val="1"/>
        </w:numPr>
        <w:tabs>
          <w:tab w:val="left" w:pos="2277"/>
        </w:tabs>
        <w:spacing w:before="40" w:line="273" w:lineRule="auto"/>
        <w:ind w:left="2276" w:right="121"/>
        <w:jc w:val="both"/>
        <w:rPr>
          <w:sz w:val="24"/>
          <w:lang w:val="hu-HU"/>
        </w:rPr>
      </w:pPr>
      <w:r w:rsidRPr="00684364">
        <w:rPr>
          <w:sz w:val="24"/>
          <w:lang w:val="hu-HU"/>
        </w:rPr>
        <w:t>a Hadtudományi és Honvédtisztképző Kar speciális bentlakásos</w:t>
      </w:r>
      <w:r w:rsidRPr="00684364">
        <w:rPr>
          <w:spacing w:val="-12"/>
          <w:sz w:val="24"/>
          <w:lang w:val="hu-HU"/>
        </w:rPr>
        <w:t xml:space="preserve"> </w:t>
      </w:r>
      <w:r w:rsidRPr="00684364">
        <w:rPr>
          <w:sz w:val="24"/>
          <w:lang w:val="hu-HU"/>
        </w:rPr>
        <w:t>képzési központ a honvédelmi miniszter által meghatározott</w:t>
      </w:r>
      <w:r w:rsidRPr="00684364">
        <w:rPr>
          <w:spacing w:val="-13"/>
          <w:sz w:val="24"/>
          <w:lang w:val="hu-HU"/>
        </w:rPr>
        <w:t xml:space="preserve"> </w:t>
      </w:r>
      <w:r w:rsidRPr="00684364">
        <w:rPr>
          <w:sz w:val="24"/>
          <w:lang w:val="hu-HU"/>
        </w:rPr>
        <w:t>tartalommal;</w:t>
      </w:r>
    </w:p>
    <w:p w:rsidR="007108D8" w:rsidRPr="00684364" w:rsidRDefault="003516FC">
      <w:pPr>
        <w:pStyle w:val="Listaszerbekezds"/>
        <w:numPr>
          <w:ilvl w:val="1"/>
          <w:numId w:val="1"/>
        </w:numPr>
        <w:tabs>
          <w:tab w:val="left" w:pos="2277"/>
        </w:tabs>
        <w:spacing w:before="2" w:line="273" w:lineRule="auto"/>
        <w:ind w:left="2276" w:right="117"/>
        <w:jc w:val="both"/>
        <w:rPr>
          <w:sz w:val="24"/>
          <w:lang w:val="hu-HU"/>
        </w:rPr>
      </w:pPr>
      <w:r w:rsidRPr="00684364">
        <w:rPr>
          <w:sz w:val="24"/>
          <w:lang w:val="hu-HU"/>
        </w:rPr>
        <w:t>a katasztrófavédelmi speciális képzési központ szükséges létesítményei a katasztrófavédelemért felelős miniszter által meghatározott tartalommal valósulhat</w:t>
      </w:r>
      <w:r w:rsidRPr="00684364">
        <w:rPr>
          <w:spacing w:val="-8"/>
          <w:sz w:val="24"/>
          <w:lang w:val="hu-HU"/>
        </w:rPr>
        <w:t xml:space="preserve"> </w:t>
      </w:r>
      <w:r w:rsidRPr="00684364">
        <w:rPr>
          <w:sz w:val="24"/>
          <w:lang w:val="hu-HU"/>
        </w:rPr>
        <w:t>meg.</w:t>
      </w:r>
    </w:p>
    <w:p w:rsidR="007108D8" w:rsidRPr="00684364" w:rsidRDefault="007108D8">
      <w:pPr>
        <w:pStyle w:val="Szvegtrzs"/>
        <w:rPr>
          <w:sz w:val="26"/>
          <w:lang w:val="hu-HU"/>
        </w:rPr>
      </w:pPr>
    </w:p>
    <w:p w:rsidR="007108D8" w:rsidRPr="00684364" w:rsidRDefault="003516FC">
      <w:pPr>
        <w:pStyle w:val="Cmsor5"/>
        <w:numPr>
          <w:ilvl w:val="0"/>
          <w:numId w:val="30"/>
        </w:numPr>
        <w:tabs>
          <w:tab w:val="left" w:pos="837"/>
        </w:tabs>
        <w:spacing w:before="227"/>
        <w:ind w:left="836" w:hanging="360"/>
        <w:jc w:val="left"/>
        <w:rPr>
          <w:lang w:val="hu-HU"/>
        </w:rPr>
      </w:pPr>
      <w:r w:rsidRPr="00684364">
        <w:rPr>
          <w:lang w:val="hu-HU"/>
        </w:rPr>
        <w:t>A szellemi vagyon fejlesztése és</w:t>
      </w:r>
      <w:r w:rsidRPr="00684364">
        <w:rPr>
          <w:spacing w:val="-10"/>
          <w:lang w:val="hu-HU"/>
        </w:rPr>
        <w:t xml:space="preserve"> </w:t>
      </w:r>
      <w:r w:rsidRPr="00684364">
        <w:rPr>
          <w:lang w:val="hu-HU"/>
        </w:rPr>
        <w:t>terjesztése</w:t>
      </w:r>
    </w:p>
    <w:p w:rsidR="007108D8" w:rsidRPr="00684364" w:rsidRDefault="003516FC">
      <w:pPr>
        <w:spacing w:before="163" w:line="276" w:lineRule="auto"/>
        <w:ind w:left="116" w:right="113"/>
        <w:jc w:val="both"/>
        <w:rPr>
          <w:sz w:val="24"/>
          <w:lang w:val="hu-HU"/>
        </w:rPr>
      </w:pPr>
      <w:r w:rsidRPr="00684364">
        <w:rPr>
          <w:b/>
          <w:sz w:val="24"/>
          <w:lang w:val="hu-HU"/>
        </w:rPr>
        <w:t xml:space="preserve">Az NKE vagyona a tudás: azok a szellemi termékek, amelyeket az Egyetem polgárai az oktatás és a kutatás szolgálatában hoznak létre. </w:t>
      </w:r>
      <w:r w:rsidRPr="00684364">
        <w:rPr>
          <w:sz w:val="24"/>
          <w:lang w:val="hu-HU"/>
        </w:rPr>
        <w:t>A szellemi vagyont a legszélesebb körben, a modern info-technológiai lehetőségeit maximálva kell hozzáférhetővé tenni (</w:t>
      </w:r>
      <w:r w:rsidRPr="00684364">
        <w:rPr>
          <w:i/>
          <w:sz w:val="24"/>
          <w:lang w:val="hu-HU"/>
        </w:rPr>
        <w:t>open access</w:t>
      </w:r>
      <w:r w:rsidRPr="00684364">
        <w:rPr>
          <w:sz w:val="24"/>
          <w:lang w:val="hu-HU"/>
        </w:rPr>
        <w:t xml:space="preserve">). Ki kell szolgálni a hallgatókat, de a közszolgálatban dolgozóknak, valamint az akadémiai közösségnek is hozzáférhetővé kell tenni az Egyetem tudástárát.  A </w:t>
      </w:r>
      <w:r w:rsidRPr="00684364">
        <w:rPr>
          <w:b/>
          <w:sz w:val="24"/>
          <w:lang w:val="hu-HU"/>
        </w:rPr>
        <w:t xml:space="preserve">KÖFOP 2020 </w:t>
      </w:r>
      <w:r w:rsidRPr="00684364">
        <w:rPr>
          <w:sz w:val="24"/>
          <w:lang w:val="hu-HU"/>
        </w:rPr>
        <w:t xml:space="preserve">keretében  a </w:t>
      </w:r>
      <w:r w:rsidRPr="00684364">
        <w:rPr>
          <w:b/>
          <w:sz w:val="24"/>
          <w:lang w:val="hu-HU"/>
        </w:rPr>
        <w:t>„közszolgálati szellemi vagyon fejlesztése, a tudáshoz jutás elősegítése</w:t>
      </w:r>
      <w:r w:rsidRPr="00684364">
        <w:rPr>
          <w:sz w:val="24"/>
          <w:lang w:val="hu-HU"/>
        </w:rPr>
        <w:t xml:space="preserve">” projekt célja a tudásközvetítés és kompetenciafejlesztés országos hálózatának létrehozása. Ebben a feladatban meghatározó szerepe van az </w:t>
      </w:r>
      <w:r w:rsidRPr="00684364">
        <w:rPr>
          <w:b/>
          <w:sz w:val="24"/>
          <w:lang w:val="hu-HU"/>
        </w:rPr>
        <w:t>Egyetemi Központi Könyvtár</w:t>
      </w:r>
      <w:r w:rsidRPr="00684364">
        <w:rPr>
          <w:sz w:val="24"/>
          <w:lang w:val="hu-HU"/>
        </w:rPr>
        <w:t>nak. Cél egy  intelligens könyvtár működtetése (</w:t>
      </w:r>
      <w:r w:rsidRPr="00684364">
        <w:rPr>
          <w:i/>
          <w:sz w:val="24"/>
          <w:lang w:val="hu-HU"/>
        </w:rPr>
        <w:t>smart library</w:t>
      </w:r>
      <w:r w:rsidRPr="00684364">
        <w:rPr>
          <w:sz w:val="24"/>
          <w:lang w:val="hu-HU"/>
        </w:rPr>
        <w:t xml:space="preserve">), amelynek feladata az egyetemi képzés és kutatás portfóliójának megfelelő, az egyetemi és könyvtári műhelyben keletkezett, a könyvtár által célzottan beszerzett tudástartalmak disszeminációja a nemzetközi tudományos közéletbe és a hazai közszolgálat teljes spektrumába. Bővíteni kell a digitalizált állományt, részt kell venni az országos digitalizálási folyamatokban, csatlakozni kell a nemzetközi szolgáltatókhoz (pl. </w:t>
      </w:r>
      <w:r w:rsidRPr="00684364">
        <w:rPr>
          <w:i/>
          <w:sz w:val="24"/>
          <w:lang w:val="hu-HU"/>
        </w:rPr>
        <w:t>WorldCat, Scopus,</w:t>
      </w:r>
      <w:r w:rsidRPr="00684364">
        <w:rPr>
          <w:i/>
          <w:spacing w:val="-6"/>
          <w:sz w:val="24"/>
          <w:lang w:val="hu-HU"/>
        </w:rPr>
        <w:t xml:space="preserve"> </w:t>
      </w:r>
      <w:r w:rsidRPr="00684364">
        <w:rPr>
          <w:i/>
          <w:sz w:val="24"/>
          <w:lang w:val="hu-HU"/>
        </w:rPr>
        <w:t>webscience</w:t>
      </w:r>
      <w:r w:rsidRPr="00684364">
        <w:rPr>
          <w:sz w:val="24"/>
          <w:lang w:val="hu-HU"/>
        </w:rPr>
        <w:t>).</w:t>
      </w:r>
    </w:p>
    <w:p w:rsidR="007108D8" w:rsidRPr="00684364" w:rsidRDefault="003516FC">
      <w:pPr>
        <w:pStyle w:val="Szvegtrzs"/>
        <w:spacing w:before="121" w:line="276" w:lineRule="auto"/>
        <w:ind w:left="116" w:right="118"/>
        <w:jc w:val="both"/>
        <w:rPr>
          <w:lang w:val="hu-HU"/>
        </w:rPr>
      </w:pPr>
      <w:r w:rsidRPr="00684364">
        <w:rPr>
          <w:lang w:val="hu-HU"/>
        </w:rPr>
        <w:t>Tökéletesíteni kell az egyetemi publikációk repozitóriumát. Fontos a nyílt hozzáférésű lehetőségek kiaknázása a legmodernebb mobil technológiák alkalmazásával. Cél az Egyetem szaklevéltárának létrehozása és működtetése, gyűjteményes állományok pl. Rendszerváltás Gyűjtemény létrehozása, digitális feltárása, archiválása, repozitóriumba  szervezése. Fejleszteni kell az MTMT és az NKE rendszerek közötti átjárhatóságot, a repozitóriumot a tudománymetriai feladatok szem előtt tartásával. A könyvtár fizikai elhelyezése a Ludovika campuson megkezdődött, a kari állományok elhelyezése a karok költözésével egy időben kezelendő.</w:t>
      </w:r>
    </w:p>
    <w:p w:rsidR="007108D8" w:rsidRPr="00684364" w:rsidRDefault="003516FC">
      <w:pPr>
        <w:pStyle w:val="Szvegtrzs"/>
        <w:spacing w:before="121" w:line="276" w:lineRule="auto"/>
        <w:ind w:left="116" w:right="113"/>
        <w:jc w:val="both"/>
        <w:rPr>
          <w:lang w:val="hu-HU"/>
        </w:rPr>
      </w:pPr>
      <w:r w:rsidRPr="00684364">
        <w:rPr>
          <w:lang w:val="hu-HU"/>
        </w:rPr>
        <w:t>A vízgazdálkodás területén a Víztudományi Kar elkötelezett a Vízügyi Digitális Tudástár továbbfejlesztése mellett, hazai és nemzetközi szinten is több célcsoportot (oktatók, hallgatók, ágazati szakemberek, kutatók, nyilvánosság, stb.) kiszolgálva. A további bővítéshez EFOP- pályázati forrás ad lehetőséget.</w:t>
      </w:r>
    </w:p>
    <w:p w:rsidR="007108D8" w:rsidRPr="00684364" w:rsidRDefault="007108D8">
      <w:pPr>
        <w:pStyle w:val="Szvegtrzs"/>
        <w:rPr>
          <w:sz w:val="26"/>
          <w:lang w:val="hu-HU"/>
        </w:rPr>
      </w:pPr>
    </w:p>
    <w:p w:rsidR="007108D8" w:rsidRPr="00684364" w:rsidRDefault="007108D8">
      <w:pPr>
        <w:pStyle w:val="Szvegtrzs"/>
        <w:spacing w:before="1"/>
        <w:rPr>
          <w:sz w:val="23"/>
          <w:lang w:val="hu-HU"/>
        </w:rPr>
      </w:pPr>
    </w:p>
    <w:p w:rsidR="007108D8" w:rsidRPr="00684364" w:rsidRDefault="003516FC">
      <w:pPr>
        <w:pStyle w:val="Cmsor5"/>
        <w:numPr>
          <w:ilvl w:val="0"/>
          <w:numId w:val="30"/>
        </w:numPr>
        <w:tabs>
          <w:tab w:val="left" w:pos="837"/>
        </w:tabs>
        <w:ind w:left="836" w:hanging="360"/>
        <w:jc w:val="left"/>
        <w:rPr>
          <w:lang w:val="hu-HU"/>
        </w:rPr>
      </w:pPr>
      <w:r w:rsidRPr="00684364">
        <w:rPr>
          <w:lang w:val="hu-HU"/>
        </w:rPr>
        <w:t>Digitális</w:t>
      </w:r>
      <w:r w:rsidRPr="00684364">
        <w:rPr>
          <w:spacing w:val="-1"/>
          <w:lang w:val="hu-HU"/>
        </w:rPr>
        <w:t xml:space="preserve"> </w:t>
      </w:r>
      <w:r w:rsidRPr="00684364">
        <w:rPr>
          <w:lang w:val="hu-HU"/>
        </w:rPr>
        <w:t>szolgáltatások</w:t>
      </w:r>
    </w:p>
    <w:p w:rsidR="007108D8" w:rsidRPr="00684364" w:rsidRDefault="003516FC">
      <w:pPr>
        <w:pStyle w:val="Szvegtrzs"/>
        <w:spacing w:before="156" w:line="276" w:lineRule="auto"/>
        <w:ind w:left="116" w:right="116"/>
        <w:jc w:val="both"/>
        <w:rPr>
          <w:lang w:val="hu-HU"/>
        </w:rPr>
      </w:pPr>
      <w:r w:rsidRPr="00684364">
        <w:rPr>
          <w:lang w:val="hu-HU"/>
        </w:rPr>
        <w:t xml:space="preserve">Az NKE fizikai infrastruktúrájának jelentős átalakítása, a szolgáltatások gyors bővülése folyamatos kihívást jelent az </w:t>
      </w:r>
      <w:r w:rsidRPr="00684364">
        <w:rPr>
          <w:b/>
          <w:lang w:val="hu-HU"/>
        </w:rPr>
        <w:t>informatika kapacitások és szolgáltatások fejlesztésében</w:t>
      </w:r>
      <w:r w:rsidRPr="00684364">
        <w:rPr>
          <w:lang w:val="hu-HU"/>
        </w:rPr>
        <w:t xml:space="preserve">. Fenn kell tartani azt a szemléletet, amely a „felhő-szolgáltatások” vásárlása helyett a saját szerverkapacitás fejlesztését preferálja. Az </w:t>
      </w:r>
      <w:r w:rsidRPr="00684364">
        <w:rPr>
          <w:b/>
          <w:lang w:val="hu-HU"/>
        </w:rPr>
        <w:t>Apertus Kft</w:t>
      </w:r>
      <w:r w:rsidRPr="00684364">
        <w:rPr>
          <w:lang w:val="hu-HU"/>
        </w:rPr>
        <w:t>. megalapításával versenyképes saját fejlesztői erőforrás működik az NKE tulajdonában. Cél, hogy az Egyetem stratégiai rendszerei és alkalmazásai az igényekhez és a rendelkezésre álló erőforrásokhoz illeszkedve stabilan, megfelelő   adatbiztonsággal   működjenek.   A   biztonság,   fenntarthatóság   és   a gazdasági</w:t>
      </w:r>
    </w:p>
    <w:p w:rsidR="007108D8" w:rsidRPr="00684364" w:rsidRDefault="007108D8">
      <w:pPr>
        <w:spacing w:line="276" w:lineRule="auto"/>
        <w:jc w:val="both"/>
        <w:rPr>
          <w:lang w:val="hu-HU"/>
        </w:rPr>
        <w:sectPr w:rsidR="007108D8" w:rsidRPr="00684364">
          <w:pgSz w:w="11910" w:h="16840"/>
          <w:pgMar w:top="1040" w:right="1300" w:bottom="540" w:left="1300" w:header="0" w:footer="347" w:gutter="0"/>
          <w:cols w:space="708"/>
        </w:sectPr>
      </w:pPr>
    </w:p>
    <w:p w:rsidR="007108D8" w:rsidRPr="00684364" w:rsidRDefault="003516FC">
      <w:pPr>
        <w:pStyle w:val="Szvegtrzs"/>
        <w:spacing w:before="71" w:line="276" w:lineRule="auto"/>
        <w:ind w:left="116" w:right="122"/>
        <w:jc w:val="both"/>
        <w:rPr>
          <w:lang w:val="hu-HU"/>
        </w:rPr>
      </w:pPr>
      <w:r w:rsidRPr="00684364">
        <w:rPr>
          <w:lang w:val="hu-HU"/>
        </w:rPr>
        <w:t>hatékonyság szempontjainak a külső informatikai szolgáltatások megrendelésének mérlegelésénél fontos szerepet kell kapniuk.</w:t>
      </w:r>
    </w:p>
    <w:p w:rsidR="007108D8" w:rsidRPr="00684364" w:rsidRDefault="003516FC">
      <w:pPr>
        <w:pStyle w:val="Szvegtrzs"/>
        <w:spacing w:before="121" w:line="276" w:lineRule="auto"/>
        <w:ind w:left="116" w:right="117"/>
        <w:jc w:val="both"/>
        <w:rPr>
          <w:lang w:val="hu-HU"/>
        </w:rPr>
      </w:pPr>
      <w:r w:rsidRPr="00684364">
        <w:rPr>
          <w:lang w:val="hu-HU"/>
        </w:rPr>
        <w:t>A Ludovika Campuson korszerű, az egyetemi igényeket kielégítő infokommunikációs rendszer kerüljön kialakításra, amely önálló informatikai központot, telefonközpontot, egységes és strukturált telephelyi hálózatot foglal magában. Az első ütemben üzembe helyezett Főépület informatikai rendszere már ezen elvek mentén került</w:t>
      </w:r>
      <w:r w:rsidRPr="00684364">
        <w:rPr>
          <w:spacing w:val="-15"/>
          <w:lang w:val="hu-HU"/>
        </w:rPr>
        <w:t xml:space="preserve"> </w:t>
      </w:r>
      <w:r w:rsidRPr="00684364">
        <w:rPr>
          <w:lang w:val="hu-HU"/>
        </w:rPr>
        <w:t>kialakításra.</w:t>
      </w:r>
    </w:p>
    <w:p w:rsidR="007108D8" w:rsidRPr="00684364" w:rsidRDefault="003516FC">
      <w:pPr>
        <w:pStyle w:val="Szvegtrzs"/>
        <w:spacing w:before="121" w:line="276" w:lineRule="auto"/>
        <w:ind w:left="116" w:right="117"/>
        <w:jc w:val="both"/>
        <w:rPr>
          <w:lang w:val="hu-HU"/>
        </w:rPr>
      </w:pPr>
      <w:r w:rsidRPr="00684364">
        <w:rPr>
          <w:lang w:val="hu-HU"/>
        </w:rPr>
        <w:t xml:space="preserve">A közszolgálati továbbképzés informatikájának országos hálózatát működtető NKE rendszereknek megfelelő kapcsolatban kell állniuk a kormányzati informatikai hálózatokkal, hogy a képzések IT kapcsolata megbízhatóan működjön. A </w:t>
      </w:r>
      <w:r w:rsidRPr="00684364">
        <w:rPr>
          <w:b/>
          <w:lang w:val="hu-HU"/>
        </w:rPr>
        <w:t xml:space="preserve">KÖFOP 2020 </w:t>
      </w:r>
      <w:r w:rsidRPr="00684364">
        <w:rPr>
          <w:lang w:val="hu-HU"/>
        </w:rPr>
        <w:t xml:space="preserve">keretében informatikai fejlesztésekkel kell támogatni az </w:t>
      </w:r>
      <w:r w:rsidRPr="00684364">
        <w:rPr>
          <w:b/>
          <w:lang w:val="hu-HU"/>
        </w:rPr>
        <w:t>ICT alapú tanulási környezet fejlesztését</w:t>
      </w:r>
      <w:r w:rsidRPr="00684364">
        <w:rPr>
          <w:lang w:val="hu-HU"/>
        </w:rPr>
        <w:t>.</w:t>
      </w:r>
    </w:p>
    <w:p w:rsidR="007108D8" w:rsidRPr="00684364" w:rsidRDefault="003516FC">
      <w:pPr>
        <w:spacing w:before="121" w:line="276" w:lineRule="auto"/>
        <w:ind w:left="116" w:right="115"/>
        <w:jc w:val="both"/>
        <w:rPr>
          <w:sz w:val="24"/>
          <w:lang w:val="hu-HU"/>
        </w:rPr>
      </w:pPr>
      <w:r w:rsidRPr="00684364">
        <w:rPr>
          <w:sz w:val="24"/>
          <w:lang w:val="hu-HU"/>
        </w:rPr>
        <w:t xml:space="preserve">Egyetemünk fejlődésének, illetve a képzés színvonalának növelésére irányuló törekvésnek egyik alapja az </w:t>
      </w:r>
      <w:r w:rsidRPr="00684364">
        <w:rPr>
          <w:b/>
          <w:sz w:val="24"/>
          <w:lang w:val="hu-HU"/>
        </w:rPr>
        <w:t>igényeket hatékonyan kielégítő, biztonságosan, stabilan, rugalmasan üzemeltethető korszerű infokommunikációs rendszer, amelynek fenntartása és  fejlesztése az egyetem alapvető belső érdeke</w:t>
      </w:r>
      <w:r w:rsidRPr="00684364">
        <w:rPr>
          <w:sz w:val="24"/>
          <w:lang w:val="hu-HU"/>
        </w:rPr>
        <w:t>. Az informatikai stratégiának a folyamatosan növekvő igényekkel összhangban, a gyorsan fejlődő és változó egyetemi környezet keretein belül kell érvényesülnie, a szolgáltatási színvonalat egy folyamatosan átalakuló környezetben kell fenntartani, illetve a rendelkezésre álló erőforrások segítségével minél magasabb szintre emelni. Nem téveszthetjük szem elől azonban, hogy a fejlett informatikai infrastruktúra kialakítása nem az elérendő cél, hanem csupán az egyik eszköz az egyetem  stratégiai  céljainak</w:t>
      </w:r>
      <w:r w:rsidRPr="00684364">
        <w:rPr>
          <w:spacing w:val="-5"/>
          <w:sz w:val="24"/>
          <w:lang w:val="hu-HU"/>
        </w:rPr>
        <w:t xml:space="preserve"> </w:t>
      </w:r>
      <w:r w:rsidRPr="00684364">
        <w:rPr>
          <w:sz w:val="24"/>
          <w:lang w:val="hu-HU"/>
        </w:rPr>
        <w:t>eléréséhez.</w:t>
      </w:r>
    </w:p>
    <w:p w:rsidR="007108D8" w:rsidRPr="00684364" w:rsidRDefault="003516FC">
      <w:pPr>
        <w:pStyle w:val="Szvegtrzs"/>
        <w:spacing w:before="123" w:line="276" w:lineRule="auto"/>
        <w:ind w:left="116" w:right="112"/>
        <w:jc w:val="both"/>
        <w:rPr>
          <w:lang w:val="hu-HU"/>
        </w:rPr>
      </w:pPr>
      <w:r w:rsidRPr="00684364">
        <w:rPr>
          <w:lang w:val="hu-HU"/>
        </w:rPr>
        <w:t xml:space="preserve">Az épülő kampuszon </w:t>
      </w:r>
      <w:r w:rsidRPr="00684364">
        <w:rPr>
          <w:b/>
          <w:lang w:val="hu-HU"/>
        </w:rPr>
        <w:t>IP alapú, nagyfokú redundanciával rendelkező infokommunikációs rendszer</w:t>
      </w:r>
      <w:r w:rsidRPr="00684364">
        <w:rPr>
          <w:lang w:val="hu-HU"/>
        </w:rPr>
        <w:t xml:space="preserve">t hozunk létre, melyben </w:t>
      </w:r>
      <w:r w:rsidRPr="00684364">
        <w:rPr>
          <w:b/>
          <w:lang w:val="hu-HU"/>
        </w:rPr>
        <w:t>két egymással redundáns párt alkotó szerverközpont</w:t>
      </w:r>
      <w:r w:rsidRPr="00684364">
        <w:rPr>
          <w:lang w:val="hu-HU"/>
        </w:rPr>
        <w:t>tal számolunk. Az egyes központok minden fontosabb funkcióval önállóan is rendelkeznek, a stratégiailag fontos alkalmazásokat tekintve autonóm módban is képesek üzemelni, azaz egymás redundáns párjaként működnek, részleges adat és szolgáltatás redundanciát valósítva meg. Végeredményként az egyetem stratégiai rendszerei és alkalmazásai az igényekhez és a rendelkezésre álló erőforrásokhoz illeszkedve magas rendelkezésre állással, stabilan, megfelelő adatbiztonsággal működhetnek.</w:t>
      </w:r>
    </w:p>
    <w:p w:rsidR="007108D8" w:rsidRPr="00684364" w:rsidRDefault="003516FC">
      <w:pPr>
        <w:spacing w:before="123" w:line="276" w:lineRule="auto"/>
        <w:ind w:left="116" w:right="121"/>
        <w:jc w:val="both"/>
        <w:rPr>
          <w:sz w:val="24"/>
          <w:lang w:val="hu-HU"/>
        </w:rPr>
      </w:pPr>
      <w:r w:rsidRPr="00684364">
        <w:rPr>
          <w:sz w:val="24"/>
          <w:lang w:val="hu-HU"/>
        </w:rPr>
        <w:t xml:space="preserve">A Ludovika Campuson korszerű, az egyetemi igényeket kielégítő infokommunikációs rendszert alakítunk ki, amely </w:t>
      </w:r>
      <w:r w:rsidRPr="00684364">
        <w:rPr>
          <w:b/>
          <w:sz w:val="24"/>
          <w:lang w:val="hu-HU"/>
        </w:rPr>
        <w:t xml:space="preserve">önálló informatikai központot, telefonközpontot, egységes és strukturált telephelyi LAN hálózatot </w:t>
      </w:r>
      <w:r w:rsidRPr="00684364">
        <w:rPr>
          <w:sz w:val="24"/>
          <w:lang w:val="hu-HU"/>
        </w:rPr>
        <w:t>foglal magában. Az első ütemben üzembe helyezett Főépület informatikai rendszere már ezen elvek mentén került kialakításra.</w:t>
      </w:r>
    </w:p>
    <w:p w:rsidR="007108D8" w:rsidRPr="00684364" w:rsidRDefault="007108D8">
      <w:pPr>
        <w:pStyle w:val="Szvegtrzs"/>
        <w:rPr>
          <w:sz w:val="26"/>
          <w:lang w:val="hu-HU"/>
        </w:rPr>
      </w:pPr>
    </w:p>
    <w:p w:rsidR="007108D8" w:rsidRPr="00684364" w:rsidRDefault="007108D8">
      <w:pPr>
        <w:pStyle w:val="Szvegtrzs"/>
        <w:spacing w:before="1"/>
        <w:rPr>
          <w:sz w:val="23"/>
          <w:lang w:val="hu-HU"/>
        </w:rPr>
      </w:pPr>
    </w:p>
    <w:p w:rsidR="007108D8" w:rsidRPr="00684364" w:rsidRDefault="003516FC">
      <w:pPr>
        <w:pStyle w:val="Cmsor5"/>
        <w:numPr>
          <w:ilvl w:val="0"/>
          <w:numId w:val="30"/>
        </w:numPr>
        <w:tabs>
          <w:tab w:val="left" w:pos="837"/>
        </w:tabs>
        <w:ind w:left="836" w:hanging="360"/>
        <w:jc w:val="left"/>
        <w:rPr>
          <w:lang w:val="hu-HU"/>
        </w:rPr>
      </w:pPr>
      <w:r w:rsidRPr="00684364">
        <w:rPr>
          <w:lang w:val="hu-HU"/>
        </w:rPr>
        <w:t>További hallgatói szolgáltatások</w:t>
      </w:r>
      <w:r w:rsidRPr="00684364">
        <w:rPr>
          <w:spacing w:val="-11"/>
          <w:lang w:val="hu-HU"/>
        </w:rPr>
        <w:t xml:space="preserve"> </w:t>
      </w:r>
      <w:r w:rsidRPr="00684364">
        <w:rPr>
          <w:lang w:val="hu-HU"/>
        </w:rPr>
        <w:t>fejlesztése</w:t>
      </w:r>
    </w:p>
    <w:p w:rsidR="007108D8" w:rsidRPr="00684364" w:rsidRDefault="003516FC">
      <w:pPr>
        <w:spacing w:before="155" w:line="276" w:lineRule="auto"/>
        <w:ind w:left="116" w:right="115"/>
        <w:jc w:val="both"/>
        <w:rPr>
          <w:sz w:val="24"/>
          <w:lang w:val="hu-HU"/>
        </w:rPr>
      </w:pPr>
      <w:r w:rsidRPr="00684364">
        <w:rPr>
          <w:sz w:val="24"/>
          <w:lang w:val="hu-HU"/>
        </w:rPr>
        <w:t xml:space="preserve">A magas színvonalú hallgatói szolgáltatások, a </w:t>
      </w:r>
      <w:r w:rsidRPr="00684364">
        <w:rPr>
          <w:b/>
          <w:sz w:val="24"/>
          <w:lang w:val="hu-HU"/>
        </w:rPr>
        <w:t xml:space="preserve">szolgáltató egyetemi jelleg elvárás </w:t>
      </w:r>
      <w:r w:rsidRPr="00684364">
        <w:rPr>
          <w:sz w:val="24"/>
          <w:lang w:val="hu-HU"/>
        </w:rPr>
        <w:t xml:space="preserve">a felsőoktatásban. Szükséges egy olyan szolgáltatási struktúra kialakítása és fejlesztése az Egyetemen, amely a hallgatói szolgáltatások – így különösen a </w:t>
      </w:r>
      <w:r w:rsidRPr="00684364">
        <w:rPr>
          <w:b/>
          <w:sz w:val="24"/>
          <w:lang w:val="hu-HU"/>
        </w:rPr>
        <w:t>hallgatói tanácsadás, az egyéni karriertámogatási és pályaorientációs tevékenység, az egyetemi verseny- és szabadidős sportélet</w:t>
      </w:r>
      <w:r w:rsidRPr="00684364">
        <w:rPr>
          <w:sz w:val="24"/>
          <w:lang w:val="hu-HU"/>
        </w:rPr>
        <w:t xml:space="preserve">– minőségének emelését, valamint a hallgatók és volt hallgatók Egyetemhez való kötődését szolgáló </w:t>
      </w:r>
      <w:r w:rsidRPr="00684364">
        <w:rPr>
          <w:b/>
          <w:sz w:val="24"/>
          <w:lang w:val="hu-HU"/>
        </w:rPr>
        <w:t>Alumni Közösség</w:t>
      </w:r>
      <w:r w:rsidRPr="00684364">
        <w:rPr>
          <w:sz w:val="24"/>
          <w:lang w:val="hu-HU"/>
        </w:rPr>
        <w:t>, a hallgatói önkormányzat és a munkáltatók Egyetemmel történő együttműködésének koordinációját segíti elő. Ezt szolgálhatja egy egyetemi központi karrier iroda létrehozása.</w:t>
      </w:r>
    </w:p>
    <w:p w:rsidR="007108D8" w:rsidRPr="00684364" w:rsidRDefault="003516FC">
      <w:pPr>
        <w:spacing w:before="120" w:line="276" w:lineRule="auto"/>
        <w:ind w:left="116" w:right="110"/>
        <w:jc w:val="both"/>
        <w:rPr>
          <w:lang w:val="hu-HU"/>
        </w:rPr>
      </w:pPr>
      <w:r w:rsidRPr="00684364">
        <w:rPr>
          <w:lang w:val="hu-HU"/>
        </w:rPr>
        <w:t xml:space="preserve">A Ludovika Campus Projekt keretében megvalósuló </w:t>
      </w:r>
      <w:r w:rsidRPr="00684364">
        <w:rPr>
          <w:b/>
          <w:lang w:val="hu-HU"/>
        </w:rPr>
        <w:t xml:space="preserve">sportkomplexum </w:t>
      </w:r>
      <w:r w:rsidRPr="00684364">
        <w:rPr>
          <w:lang w:val="hu-HU"/>
        </w:rPr>
        <w:t>birtokba vételével az egyetemi sport ugrásszerű fejődésével lehet számolni. Az Egyetemnek támogatnia kell azokat a hallgatókat, akik</w:t>
      </w:r>
    </w:p>
    <w:p w:rsidR="007108D8" w:rsidRPr="00684364" w:rsidRDefault="007108D8">
      <w:pPr>
        <w:spacing w:line="276" w:lineRule="auto"/>
        <w:jc w:val="both"/>
        <w:rPr>
          <w:lang w:val="hu-HU"/>
        </w:rPr>
        <w:sectPr w:rsidR="007108D8" w:rsidRPr="00684364">
          <w:pgSz w:w="11910" w:h="16840"/>
          <w:pgMar w:top="1040" w:right="1300" w:bottom="540" w:left="1300" w:header="0" w:footer="347" w:gutter="0"/>
          <w:cols w:space="708"/>
        </w:sectPr>
      </w:pPr>
    </w:p>
    <w:p w:rsidR="007108D8" w:rsidRPr="00684364" w:rsidRDefault="003516FC">
      <w:pPr>
        <w:spacing w:before="71" w:line="276" w:lineRule="auto"/>
        <w:ind w:left="256" w:right="118"/>
        <w:jc w:val="both"/>
        <w:rPr>
          <w:sz w:val="24"/>
          <w:lang w:val="hu-HU"/>
        </w:rPr>
      </w:pPr>
      <w:r w:rsidRPr="00684364">
        <w:rPr>
          <w:lang w:val="hu-HU"/>
        </w:rPr>
        <w:t xml:space="preserve">eredményesen képviselik az Egyetemet a hazai és nemzetközi </w:t>
      </w:r>
      <w:r w:rsidRPr="00684364">
        <w:rPr>
          <w:sz w:val="24"/>
          <w:lang w:val="hu-HU"/>
        </w:rPr>
        <w:t>versenyeken. Meg kell erősíteni a tehetséggondozó rendszert a sport területén is, folytatni kell a hallgatói sportot erősítő programok kidolgozását.</w:t>
      </w:r>
    </w:p>
    <w:p w:rsidR="007108D8" w:rsidRPr="00684364" w:rsidRDefault="007108D8">
      <w:pPr>
        <w:pStyle w:val="Szvegtrzs"/>
        <w:rPr>
          <w:sz w:val="26"/>
          <w:lang w:val="hu-HU"/>
        </w:rPr>
      </w:pPr>
    </w:p>
    <w:p w:rsidR="007108D8" w:rsidRPr="00684364" w:rsidRDefault="007108D8">
      <w:pPr>
        <w:pStyle w:val="Szvegtrzs"/>
        <w:rPr>
          <w:sz w:val="26"/>
          <w:lang w:val="hu-HU"/>
        </w:rPr>
      </w:pPr>
    </w:p>
    <w:p w:rsidR="007108D8" w:rsidRPr="00684364" w:rsidRDefault="007108D8">
      <w:pPr>
        <w:pStyle w:val="Szvegtrzs"/>
        <w:rPr>
          <w:sz w:val="26"/>
          <w:lang w:val="hu-HU"/>
        </w:rPr>
      </w:pPr>
    </w:p>
    <w:p w:rsidR="007108D8" w:rsidRPr="00684364" w:rsidRDefault="003516FC">
      <w:pPr>
        <w:pStyle w:val="Cmsor5"/>
        <w:numPr>
          <w:ilvl w:val="0"/>
          <w:numId w:val="7"/>
        </w:numPr>
        <w:tabs>
          <w:tab w:val="left" w:pos="969"/>
          <w:tab w:val="left" w:pos="970"/>
        </w:tabs>
        <w:spacing w:before="184"/>
        <w:ind w:left="969" w:hanging="869"/>
        <w:jc w:val="left"/>
        <w:rPr>
          <w:lang w:val="hu-HU"/>
        </w:rPr>
      </w:pPr>
      <w:r w:rsidRPr="00684364">
        <w:rPr>
          <w:lang w:val="hu-HU"/>
        </w:rPr>
        <w:t>ÉSSZERŰ INTÉZMÉNYI MŰKÖDÉS ÉS „JÓ</w:t>
      </w:r>
      <w:r w:rsidRPr="00684364">
        <w:rPr>
          <w:spacing w:val="-11"/>
          <w:lang w:val="hu-HU"/>
        </w:rPr>
        <w:t xml:space="preserve"> </w:t>
      </w:r>
      <w:r w:rsidRPr="00684364">
        <w:rPr>
          <w:lang w:val="hu-HU"/>
        </w:rPr>
        <w:t>KORMÁNYZÁS”</w:t>
      </w:r>
    </w:p>
    <w:p w:rsidR="007108D8" w:rsidRPr="00684364" w:rsidRDefault="003516FC">
      <w:pPr>
        <w:pStyle w:val="Szvegtrzs"/>
        <w:spacing w:before="158" w:line="276" w:lineRule="auto"/>
        <w:ind w:left="256" w:right="116"/>
        <w:jc w:val="both"/>
        <w:rPr>
          <w:lang w:val="hu-HU"/>
        </w:rPr>
      </w:pPr>
      <w:r w:rsidRPr="00684364">
        <w:rPr>
          <w:lang w:val="hu-HU"/>
        </w:rPr>
        <w:t>Az NKE alapításától fogva speciális jogszabályok által meghatározott vezetési és szervezési feltételrendszerben működik. A Fenntartói Testület hatásköre, az állami finanszírozás rendszere, az egyetemi vezetés jogszabályi szerkezete eltér más állami egyetemektől. A kancellári rendszer bevezetése, a gazdasági főigazgatói és főtitkári reszortok megszüntetése a felsőoktatásban az NKE-t nem érintették.</w:t>
      </w:r>
    </w:p>
    <w:p w:rsidR="007108D8" w:rsidRPr="00684364" w:rsidRDefault="003516FC">
      <w:pPr>
        <w:spacing w:before="199" w:line="276" w:lineRule="auto"/>
        <w:ind w:left="256" w:right="114"/>
        <w:jc w:val="both"/>
        <w:rPr>
          <w:sz w:val="24"/>
          <w:lang w:val="hu-HU"/>
        </w:rPr>
      </w:pPr>
      <w:r w:rsidRPr="00684364">
        <w:rPr>
          <w:sz w:val="24"/>
          <w:lang w:val="hu-HU"/>
        </w:rPr>
        <w:t xml:space="preserve">Az NKE sajátos irányítási-működési modell, amelyet az államháztartás rendszerében </w:t>
      </w:r>
      <w:r w:rsidRPr="00684364">
        <w:rPr>
          <w:b/>
          <w:sz w:val="24"/>
          <w:lang w:val="hu-HU"/>
        </w:rPr>
        <w:t>a hatékonyság modelljévé kell fejleszteni</w:t>
      </w:r>
      <w:r w:rsidRPr="00684364">
        <w:rPr>
          <w:sz w:val="24"/>
          <w:lang w:val="hu-HU"/>
        </w:rPr>
        <w:t xml:space="preserve">. Ez alapvetően az NKE rektori vezetésének a felelőssége: </w:t>
      </w:r>
      <w:r w:rsidRPr="00684364">
        <w:rPr>
          <w:b/>
          <w:sz w:val="24"/>
          <w:lang w:val="hu-HU"/>
        </w:rPr>
        <w:t>átláthatónak, tervezettnek, hatékonynak, gazdaságosnak, szabályosnak, etikusnak, elszámoltathatónak kell lennie</w:t>
      </w:r>
      <w:r w:rsidRPr="00684364">
        <w:rPr>
          <w:sz w:val="24"/>
          <w:lang w:val="hu-HU"/>
        </w:rPr>
        <w:t xml:space="preserve">. Ez az </w:t>
      </w:r>
      <w:r w:rsidRPr="00684364">
        <w:rPr>
          <w:b/>
          <w:sz w:val="24"/>
          <w:lang w:val="hu-HU"/>
        </w:rPr>
        <w:t>egyetemi „jó kormányzás” követelménye</w:t>
      </w:r>
      <w:r w:rsidRPr="00684364">
        <w:rPr>
          <w:sz w:val="24"/>
          <w:lang w:val="hu-HU"/>
        </w:rPr>
        <w:t>.</w:t>
      </w:r>
    </w:p>
    <w:p w:rsidR="007108D8" w:rsidRPr="00684364" w:rsidRDefault="007108D8">
      <w:pPr>
        <w:pStyle w:val="Szvegtrzs"/>
        <w:rPr>
          <w:sz w:val="26"/>
          <w:lang w:val="hu-HU"/>
        </w:rPr>
      </w:pPr>
    </w:p>
    <w:p w:rsidR="007108D8" w:rsidRPr="00684364" w:rsidRDefault="003516FC">
      <w:pPr>
        <w:spacing w:before="219"/>
        <w:ind w:left="256"/>
        <w:jc w:val="both"/>
        <w:rPr>
          <w:sz w:val="24"/>
          <w:lang w:val="hu-HU"/>
        </w:rPr>
      </w:pPr>
      <w:r w:rsidRPr="00684364">
        <w:rPr>
          <w:sz w:val="24"/>
          <w:lang w:val="hu-HU"/>
        </w:rPr>
        <w:t xml:space="preserve">A </w:t>
      </w:r>
      <w:r w:rsidRPr="00684364">
        <w:rPr>
          <w:b/>
          <w:sz w:val="24"/>
          <w:lang w:val="hu-HU"/>
        </w:rPr>
        <w:t xml:space="preserve">működés hatékonyságának céltételei (mutatói) </w:t>
      </w:r>
      <w:r w:rsidRPr="00684364">
        <w:rPr>
          <w:sz w:val="24"/>
          <w:lang w:val="hu-HU"/>
        </w:rPr>
        <w:t>többek között:</w:t>
      </w:r>
    </w:p>
    <w:p w:rsidR="007108D8" w:rsidRPr="00684364" w:rsidRDefault="003516FC">
      <w:pPr>
        <w:pStyle w:val="Listaszerbekezds"/>
        <w:numPr>
          <w:ilvl w:val="1"/>
          <w:numId w:val="7"/>
        </w:numPr>
        <w:tabs>
          <w:tab w:val="left" w:pos="976"/>
          <w:tab w:val="left" w:pos="977"/>
        </w:tabs>
        <w:spacing w:before="39"/>
        <w:ind w:left="976"/>
        <w:rPr>
          <w:sz w:val="24"/>
          <w:lang w:val="hu-HU"/>
        </w:rPr>
      </w:pPr>
      <w:r w:rsidRPr="00684364">
        <w:rPr>
          <w:sz w:val="24"/>
          <w:lang w:val="hu-HU"/>
        </w:rPr>
        <w:t>1 fő adminisztratív kapacitásra mért oktatók számának</w:t>
      </w:r>
      <w:r w:rsidRPr="00684364">
        <w:rPr>
          <w:spacing w:val="-12"/>
          <w:sz w:val="24"/>
          <w:lang w:val="hu-HU"/>
        </w:rPr>
        <w:t xml:space="preserve"> </w:t>
      </w:r>
      <w:r w:rsidRPr="00684364">
        <w:rPr>
          <w:sz w:val="24"/>
          <w:lang w:val="hu-HU"/>
        </w:rPr>
        <w:t>növelése;</w:t>
      </w:r>
    </w:p>
    <w:p w:rsidR="007108D8" w:rsidRPr="00684364" w:rsidRDefault="003516FC">
      <w:pPr>
        <w:pStyle w:val="Listaszerbekezds"/>
        <w:numPr>
          <w:ilvl w:val="1"/>
          <w:numId w:val="7"/>
        </w:numPr>
        <w:tabs>
          <w:tab w:val="left" w:pos="976"/>
          <w:tab w:val="left" w:pos="977"/>
        </w:tabs>
        <w:spacing w:before="41"/>
        <w:ind w:left="976"/>
        <w:rPr>
          <w:sz w:val="24"/>
          <w:lang w:val="hu-HU"/>
        </w:rPr>
      </w:pPr>
      <w:r w:rsidRPr="00684364">
        <w:rPr>
          <w:sz w:val="24"/>
          <w:lang w:val="hu-HU"/>
        </w:rPr>
        <w:t>1 fő adminisztratív kapacitásra mért hallgatók számának</w:t>
      </w:r>
      <w:r w:rsidRPr="00684364">
        <w:rPr>
          <w:spacing w:val="-13"/>
          <w:sz w:val="24"/>
          <w:lang w:val="hu-HU"/>
        </w:rPr>
        <w:t xml:space="preserve"> </w:t>
      </w:r>
      <w:r w:rsidRPr="00684364">
        <w:rPr>
          <w:sz w:val="24"/>
          <w:lang w:val="hu-HU"/>
        </w:rPr>
        <w:t>növelése;</w:t>
      </w:r>
    </w:p>
    <w:p w:rsidR="007108D8" w:rsidRPr="00684364" w:rsidRDefault="003516FC">
      <w:pPr>
        <w:pStyle w:val="Listaszerbekezds"/>
        <w:numPr>
          <w:ilvl w:val="1"/>
          <w:numId w:val="7"/>
        </w:numPr>
        <w:tabs>
          <w:tab w:val="left" w:pos="976"/>
          <w:tab w:val="left" w:pos="977"/>
        </w:tabs>
        <w:spacing w:before="39"/>
        <w:ind w:left="976"/>
        <w:rPr>
          <w:sz w:val="24"/>
          <w:lang w:val="hu-HU"/>
        </w:rPr>
      </w:pPr>
      <w:r w:rsidRPr="00684364">
        <w:rPr>
          <w:sz w:val="24"/>
          <w:lang w:val="hu-HU"/>
        </w:rPr>
        <w:t>állami támogatáshoz mérten a saját bevétel arányának</w:t>
      </w:r>
      <w:r w:rsidRPr="00684364">
        <w:rPr>
          <w:spacing w:val="-14"/>
          <w:sz w:val="24"/>
          <w:lang w:val="hu-HU"/>
        </w:rPr>
        <w:t xml:space="preserve"> </w:t>
      </w:r>
      <w:r w:rsidRPr="00684364">
        <w:rPr>
          <w:sz w:val="24"/>
          <w:lang w:val="hu-HU"/>
        </w:rPr>
        <w:t>növelése;</w:t>
      </w:r>
    </w:p>
    <w:p w:rsidR="007108D8" w:rsidRPr="00684364" w:rsidRDefault="003516FC">
      <w:pPr>
        <w:pStyle w:val="Listaszerbekezds"/>
        <w:numPr>
          <w:ilvl w:val="1"/>
          <w:numId w:val="7"/>
        </w:numPr>
        <w:tabs>
          <w:tab w:val="left" w:pos="976"/>
          <w:tab w:val="left" w:pos="977"/>
        </w:tabs>
        <w:spacing w:before="39"/>
        <w:ind w:left="976"/>
        <w:rPr>
          <w:sz w:val="24"/>
          <w:lang w:val="hu-HU"/>
        </w:rPr>
      </w:pPr>
      <w:r w:rsidRPr="00684364">
        <w:rPr>
          <w:sz w:val="24"/>
          <w:lang w:val="hu-HU"/>
        </w:rPr>
        <w:t>egyéni és szervezeti teljesítményértékelés javuló</w:t>
      </w:r>
      <w:r w:rsidRPr="00684364">
        <w:rPr>
          <w:spacing w:val="-9"/>
          <w:sz w:val="24"/>
          <w:lang w:val="hu-HU"/>
        </w:rPr>
        <w:t xml:space="preserve"> </w:t>
      </w:r>
      <w:r w:rsidRPr="00684364">
        <w:rPr>
          <w:sz w:val="24"/>
          <w:lang w:val="hu-HU"/>
        </w:rPr>
        <w:t>mutatói;</w:t>
      </w:r>
    </w:p>
    <w:p w:rsidR="007108D8" w:rsidRPr="00684364" w:rsidRDefault="003516FC">
      <w:pPr>
        <w:pStyle w:val="Listaszerbekezds"/>
        <w:numPr>
          <w:ilvl w:val="1"/>
          <w:numId w:val="7"/>
        </w:numPr>
        <w:tabs>
          <w:tab w:val="left" w:pos="976"/>
          <w:tab w:val="left" w:pos="977"/>
        </w:tabs>
        <w:spacing w:before="41"/>
        <w:ind w:left="976"/>
        <w:rPr>
          <w:sz w:val="24"/>
          <w:lang w:val="hu-HU"/>
        </w:rPr>
      </w:pPr>
      <w:r w:rsidRPr="00684364">
        <w:rPr>
          <w:sz w:val="24"/>
          <w:lang w:val="hu-HU"/>
        </w:rPr>
        <w:t>az egyetemi polgárok elégedettségi mutatójának</w:t>
      </w:r>
      <w:r w:rsidRPr="00684364">
        <w:rPr>
          <w:spacing w:val="-14"/>
          <w:sz w:val="24"/>
          <w:lang w:val="hu-HU"/>
        </w:rPr>
        <w:t xml:space="preserve"> </w:t>
      </w:r>
      <w:r w:rsidRPr="00684364">
        <w:rPr>
          <w:sz w:val="24"/>
          <w:lang w:val="hu-HU"/>
        </w:rPr>
        <w:t>emelkedése.</w:t>
      </w:r>
    </w:p>
    <w:p w:rsidR="007108D8" w:rsidRPr="00684364" w:rsidRDefault="007108D8">
      <w:pPr>
        <w:pStyle w:val="Szvegtrzs"/>
        <w:rPr>
          <w:sz w:val="28"/>
          <w:lang w:val="hu-HU"/>
        </w:rPr>
      </w:pPr>
    </w:p>
    <w:p w:rsidR="007108D8" w:rsidRPr="00684364" w:rsidRDefault="003516FC">
      <w:pPr>
        <w:pStyle w:val="Szvegtrzs"/>
        <w:spacing w:before="236" w:line="276" w:lineRule="auto"/>
        <w:ind w:left="256" w:right="117"/>
        <w:jc w:val="both"/>
        <w:rPr>
          <w:lang w:val="hu-HU"/>
        </w:rPr>
      </w:pPr>
      <w:r w:rsidRPr="00684364">
        <w:rPr>
          <w:lang w:val="hu-HU"/>
        </w:rPr>
        <w:t xml:space="preserve">A </w:t>
      </w:r>
      <w:r w:rsidRPr="00684364">
        <w:rPr>
          <w:b/>
          <w:lang w:val="hu-HU"/>
        </w:rPr>
        <w:t xml:space="preserve">gazdálkodásban </w:t>
      </w:r>
      <w:r w:rsidRPr="00684364">
        <w:rPr>
          <w:lang w:val="hu-HU"/>
        </w:rPr>
        <w:t>egyszerre kell a feladatfinanszírozási, a pénzügyi egyensúlyra törekvő és a fejlesztés-orientált szemléletnek jelen lennie. Maximalizálni kell az NKE működésében a fejlesztési források működési célú hasznosulását. A fejlesztési forrásokra is vonatkoztatni kell az állami támogatás felhasználására vonatkozó gazdálkodási szigort. Eszerint az erőforrások felhasználásához kapcsolódó kiadás vagy ráfordítás az elérhető legkisebb legyen, a jogszabályban meghatározott vagy általánosan elvárható minőség mellett. A nyújtott szolgáltatások, az előállított termékek, az ellátott feladat más eredményének értéke, vagy az azokból származó bevétel a lehető legnagyobb mértékben haladja meg a felhasznált erőforrásokhoz kapcsolódó kiadásokat vagy ráfordításokat. A gazdálkodás irányítása és működtetése tekintetében valamennyi adat, adatszolgáltatás, elemzés, dokumentum hozzáférhető (átlátható)</w:t>
      </w:r>
      <w:r w:rsidRPr="00684364">
        <w:rPr>
          <w:spacing w:val="-7"/>
          <w:lang w:val="hu-HU"/>
        </w:rPr>
        <w:t xml:space="preserve"> </w:t>
      </w:r>
      <w:r w:rsidRPr="00684364">
        <w:rPr>
          <w:lang w:val="hu-HU"/>
        </w:rPr>
        <w:t>legyen.</w:t>
      </w:r>
    </w:p>
    <w:p w:rsidR="007108D8" w:rsidRPr="00684364" w:rsidRDefault="003516FC">
      <w:pPr>
        <w:spacing w:before="120" w:line="276" w:lineRule="auto"/>
        <w:ind w:left="256" w:right="114"/>
        <w:jc w:val="both"/>
        <w:rPr>
          <w:sz w:val="24"/>
          <w:lang w:val="hu-HU"/>
        </w:rPr>
      </w:pPr>
      <w:r w:rsidRPr="00684364">
        <w:rPr>
          <w:sz w:val="24"/>
          <w:lang w:val="hu-HU"/>
        </w:rPr>
        <w:t xml:space="preserve">Az Egyetem </w:t>
      </w:r>
      <w:r w:rsidRPr="00684364">
        <w:rPr>
          <w:b/>
          <w:sz w:val="24"/>
          <w:lang w:val="hu-HU"/>
        </w:rPr>
        <w:t>legfőbb erőforrása az ember</w:t>
      </w:r>
      <w:r w:rsidRPr="00684364">
        <w:rPr>
          <w:sz w:val="24"/>
          <w:lang w:val="hu-HU"/>
        </w:rPr>
        <w:t xml:space="preserve">. </w:t>
      </w:r>
      <w:r w:rsidRPr="00684364">
        <w:rPr>
          <w:b/>
          <w:sz w:val="24"/>
          <w:lang w:val="hu-HU"/>
        </w:rPr>
        <w:t xml:space="preserve">Az Egyetem a közös célok iránt elkötelezett, környezetét és önmagát fejleszteni akaró, motivált dolgozók, oktatók, kutatók közösségeként érheti el vízióit. </w:t>
      </w:r>
      <w:r w:rsidRPr="00684364">
        <w:rPr>
          <w:sz w:val="24"/>
          <w:lang w:val="hu-HU"/>
        </w:rPr>
        <w:t xml:space="preserve">A személyzeti politikának a </w:t>
      </w:r>
      <w:r w:rsidRPr="00684364">
        <w:rPr>
          <w:b/>
          <w:sz w:val="24"/>
          <w:lang w:val="hu-HU"/>
        </w:rPr>
        <w:t xml:space="preserve">teljesítmény elvére </w:t>
      </w:r>
      <w:r w:rsidRPr="00684364">
        <w:rPr>
          <w:sz w:val="24"/>
          <w:lang w:val="hu-HU"/>
        </w:rPr>
        <w:t>kell épülnie. Érvényesítése döntően nem normatív előírások függvénye, hanem komoly és következetes vezetői döntések kérdése.</w:t>
      </w:r>
    </w:p>
    <w:p w:rsidR="007108D8" w:rsidRPr="00684364" w:rsidRDefault="003516FC">
      <w:pPr>
        <w:pStyle w:val="Szvegtrzs"/>
        <w:spacing w:before="122" w:line="276" w:lineRule="auto"/>
        <w:ind w:left="256" w:right="119"/>
        <w:jc w:val="both"/>
        <w:rPr>
          <w:lang w:val="hu-HU"/>
        </w:rPr>
      </w:pPr>
      <w:r w:rsidRPr="00684364">
        <w:rPr>
          <w:lang w:val="hu-HU"/>
        </w:rPr>
        <w:t xml:space="preserve">A </w:t>
      </w:r>
      <w:r w:rsidRPr="00684364">
        <w:rPr>
          <w:b/>
          <w:lang w:val="hu-HU"/>
        </w:rPr>
        <w:t xml:space="preserve">vezetőknek </w:t>
      </w:r>
      <w:r w:rsidRPr="00684364">
        <w:rPr>
          <w:lang w:val="hu-HU"/>
        </w:rPr>
        <w:t xml:space="preserve">példát kell mutatniuk kitartásban, szorgalomban, etikus és szakszerű munkavégzésben. Az Egyetemnek </w:t>
      </w:r>
      <w:r w:rsidRPr="00684364">
        <w:rPr>
          <w:b/>
          <w:lang w:val="hu-HU"/>
        </w:rPr>
        <w:t>„tanuló szervezetként”</w:t>
      </w:r>
      <w:r w:rsidRPr="00684364">
        <w:rPr>
          <w:lang w:val="hu-HU"/>
        </w:rPr>
        <w:t>, nyitottan és önkritikusan kell működnie,  amely  az  ezt  hitelesítő  és  támogató  vezetői  filozófia  mellett  működőképes. A</w:t>
      </w:r>
    </w:p>
    <w:p w:rsidR="007108D8" w:rsidRPr="00684364" w:rsidRDefault="007108D8">
      <w:pPr>
        <w:spacing w:line="276" w:lineRule="auto"/>
        <w:jc w:val="both"/>
        <w:rPr>
          <w:lang w:val="hu-HU"/>
        </w:rPr>
        <w:sectPr w:rsidR="007108D8" w:rsidRPr="00684364">
          <w:pgSz w:w="11910" w:h="16840"/>
          <w:pgMar w:top="1040" w:right="1300" w:bottom="540" w:left="1160" w:header="0" w:footer="347" w:gutter="0"/>
          <w:cols w:space="708"/>
        </w:sectPr>
      </w:pPr>
    </w:p>
    <w:p w:rsidR="007108D8" w:rsidRPr="00684364" w:rsidRDefault="003516FC">
      <w:pPr>
        <w:pStyle w:val="Szvegtrzs"/>
        <w:spacing w:before="71" w:line="276" w:lineRule="auto"/>
        <w:ind w:left="116" w:right="121"/>
        <w:jc w:val="both"/>
        <w:rPr>
          <w:lang w:val="hu-HU"/>
        </w:rPr>
      </w:pPr>
      <w:r w:rsidRPr="00684364">
        <w:rPr>
          <w:lang w:val="hu-HU"/>
        </w:rPr>
        <w:t>vezetőknek maguknak is tanulniuk kell (vezetőképzés), vezetői ismereteiket tudatosan kell használniuk.</w:t>
      </w:r>
    </w:p>
    <w:p w:rsidR="007108D8" w:rsidRPr="00684364" w:rsidRDefault="003516FC">
      <w:pPr>
        <w:pStyle w:val="Szvegtrzs"/>
        <w:spacing w:before="121" w:line="276" w:lineRule="auto"/>
        <w:ind w:left="116" w:right="114"/>
        <w:jc w:val="both"/>
        <w:rPr>
          <w:lang w:val="hu-HU"/>
        </w:rPr>
      </w:pPr>
      <w:r w:rsidRPr="00684364">
        <w:rPr>
          <w:lang w:val="hu-HU"/>
        </w:rPr>
        <w:t xml:space="preserve">Motiváló és jó teljesítményre </w:t>
      </w:r>
      <w:r w:rsidRPr="00684364">
        <w:rPr>
          <w:b/>
          <w:lang w:val="hu-HU"/>
        </w:rPr>
        <w:t xml:space="preserve">ösztönző környezetet </w:t>
      </w:r>
      <w:r w:rsidRPr="00684364">
        <w:rPr>
          <w:lang w:val="hu-HU"/>
        </w:rPr>
        <w:t xml:space="preserve">kell teremteni. A munkatársaknak meg kell adni a közösségi élmény lehetőségeit. Az Egyetemnek saját továbbképzési programjaiba be kell építenie saját dolgozóinak, oktatóinak a célirányos továbbképzését is. Az egyéni fejlesztési igényeket rendszeres </w:t>
      </w:r>
      <w:r w:rsidRPr="00684364">
        <w:rPr>
          <w:b/>
          <w:lang w:val="hu-HU"/>
        </w:rPr>
        <w:t xml:space="preserve">egyéni teljesítményértékelésre </w:t>
      </w:r>
      <w:r w:rsidRPr="00684364">
        <w:rPr>
          <w:lang w:val="hu-HU"/>
        </w:rPr>
        <w:t xml:space="preserve">kell építeni. Működtetni kell a </w:t>
      </w:r>
      <w:r w:rsidRPr="00684364">
        <w:rPr>
          <w:b/>
          <w:lang w:val="hu-HU"/>
        </w:rPr>
        <w:t xml:space="preserve">szervezeti teljesítmény </w:t>
      </w:r>
      <w:r w:rsidRPr="00684364">
        <w:rPr>
          <w:lang w:val="hu-HU"/>
        </w:rPr>
        <w:t xml:space="preserve">(pl. tanszék) értékelő-rendszerét is. Ki kell dolgozni a </w:t>
      </w:r>
      <w:r w:rsidRPr="00684364">
        <w:rPr>
          <w:b/>
          <w:lang w:val="hu-HU"/>
        </w:rPr>
        <w:t xml:space="preserve">dolgozói elégedettség </w:t>
      </w:r>
      <w:r w:rsidRPr="00684364">
        <w:rPr>
          <w:lang w:val="hu-HU"/>
        </w:rPr>
        <w:t xml:space="preserve">és igények mérésének, értékelésének rendszerét. Nyitott és kétirányú kommunikációt kell működtetni a vezetők és a beosztottak között. A vezetésnek a dolgozók </w:t>
      </w:r>
      <w:r w:rsidRPr="00684364">
        <w:rPr>
          <w:b/>
          <w:lang w:val="hu-HU"/>
        </w:rPr>
        <w:t xml:space="preserve">lelki és fizikai egészségének </w:t>
      </w:r>
      <w:r w:rsidRPr="00684364">
        <w:rPr>
          <w:lang w:val="hu-HU"/>
        </w:rPr>
        <w:t>ellenőrzéséhez lehetőséget nyújtó szolgáltatást kell kínálnia, a kölcsönös figyelem és gondoskodás kultúráját kell</w:t>
      </w:r>
      <w:r w:rsidRPr="00684364">
        <w:rPr>
          <w:spacing w:val="-12"/>
          <w:lang w:val="hu-HU"/>
        </w:rPr>
        <w:t xml:space="preserve"> </w:t>
      </w:r>
      <w:r w:rsidRPr="00684364">
        <w:rPr>
          <w:lang w:val="hu-HU"/>
        </w:rPr>
        <w:t>fenntartani.</w:t>
      </w:r>
    </w:p>
    <w:p w:rsidR="007108D8" w:rsidRPr="00684364" w:rsidRDefault="003516FC">
      <w:pPr>
        <w:pStyle w:val="Szvegtrzs"/>
        <w:spacing w:before="124" w:line="276" w:lineRule="auto"/>
        <w:ind w:left="116" w:right="115"/>
        <w:jc w:val="both"/>
        <w:rPr>
          <w:lang w:val="hu-HU"/>
        </w:rPr>
      </w:pPr>
      <w:r w:rsidRPr="00684364">
        <w:rPr>
          <w:lang w:val="hu-HU"/>
        </w:rPr>
        <w:t xml:space="preserve">A KÖFOP </w:t>
      </w:r>
      <w:r w:rsidRPr="00684364">
        <w:rPr>
          <w:sz w:val="22"/>
          <w:lang w:val="hu-HU"/>
        </w:rPr>
        <w:t xml:space="preserve">és az EFOP </w:t>
      </w:r>
      <w:r w:rsidRPr="00684364">
        <w:rPr>
          <w:lang w:val="hu-HU"/>
        </w:rPr>
        <w:t xml:space="preserve">programok menedzsmentje jelentős </w:t>
      </w:r>
      <w:r w:rsidRPr="00684364">
        <w:rPr>
          <w:b/>
          <w:lang w:val="hu-HU"/>
        </w:rPr>
        <w:t xml:space="preserve">szervezetfejlesztést </w:t>
      </w:r>
      <w:r w:rsidRPr="00684364">
        <w:rPr>
          <w:lang w:val="hu-HU"/>
        </w:rPr>
        <w:t xml:space="preserve">és az ÁROP programokban kialakult </w:t>
      </w:r>
      <w:r w:rsidRPr="00684364">
        <w:rPr>
          <w:b/>
          <w:lang w:val="hu-HU"/>
        </w:rPr>
        <w:t xml:space="preserve">adminisztratív képesség továbbfejlesztését </w:t>
      </w:r>
      <w:r w:rsidRPr="00684364">
        <w:rPr>
          <w:lang w:val="hu-HU"/>
        </w:rPr>
        <w:t>igényli. A működésfejlesztés középpontjában a jelentős volumenű fejlesztések rendkívüli kihívásaira is felkészült vezetői, személyi és szervezeti képességnek kell állnia. A programok komoly finanszírozási fegyelmet és likviditási kockázatkezelést tesznek szükségessé. Az Egyetem költségvetési tervezésében, állami támogatásában figyelembe kell venni, hogy a KÖFOP jelentős előfinanszírozási szükségletét, különösen az induló időszakban az előlegen felüli refinanszírozási periódusokban. Mindez előrelátó és pontos pénzügyi tervezést tesz szükségessé.</w:t>
      </w:r>
    </w:p>
    <w:p w:rsidR="007108D8" w:rsidRPr="00684364" w:rsidRDefault="003516FC">
      <w:pPr>
        <w:pStyle w:val="Szvegtrzs"/>
        <w:spacing w:before="123" w:line="276" w:lineRule="auto"/>
        <w:ind w:left="116" w:right="116"/>
        <w:jc w:val="both"/>
        <w:rPr>
          <w:lang w:val="hu-HU"/>
        </w:rPr>
      </w:pPr>
      <w:r w:rsidRPr="00684364">
        <w:rPr>
          <w:lang w:val="hu-HU"/>
        </w:rPr>
        <w:t xml:space="preserve">Az NKE két non-profit társaságának a szolgáltatásokat versenyképes áron és minőségben, átlátható és mintaszerű működéssel kell nyújtania. Összességében minden területen a szolgáltatások elégedettségi-indexének (hallgató, dolgozó, közszolgálati partnerek, résztvevők) mérése és fejlesztése a </w:t>
      </w:r>
      <w:r w:rsidRPr="00684364">
        <w:rPr>
          <w:b/>
          <w:lang w:val="hu-HU"/>
        </w:rPr>
        <w:t xml:space="preserve">szolgáltatások minőségének </w:t>
      </w:r>
      <w:r w:rsidRPr="00684364">
        <w:rPr>
          <w:lang w:val="hu-HU"/>
        </w:rPr>
        <w:t>legfontosabb</w:t>
      </w:r>
      <w:r w:rsidRPr="00684364">
        <w:rPr>
          <w:spacing w:val="-18"/>
          <w:lang w:val="hu-HU"/>
        </w:rPr>
        <w:t xml:space="preserve"> </w:t>
      </w:r>
      <w:r w:rsidRPr="00684364">
        <w:rPr>
          <w:lang w:val="hu-HU"/>
        </w:rPr>
        <w:t>mércéje.</w:t>
      </w:r>
    </w:p>
    <w:p w:rsidR="007108D8" w:rsidRPr="00684364" w:rsidRDefault="007108D8">
      <w:pPr>
        <w:pStyle w:val="Szvegtrzs"/>
        <w:rPr>
          <w:sz w:val="26"/>
          <w:lang w:val="hu-HU"/>
        </w:rPr>
      </w:pPr>
    </w:p>
    <w:p w:rsidR="007108D8" w:rsidRPr="00684364" w:rsidRDefault="007108D8">
      <w:pPr>
        <w:pStyle w:val="Szvegtrzs"/>
        <w:spacing w:before="1"/>
        <w:rPr>
          <w:sz w:val="23"/>
          <w:lang w:val="hu-HU"/>
        </w:rPr>
      </w:pPr>
    </w:p>
    <w:p w:rsidR="007108D8" w:rsidRPr="00684364" w:rsidRDefault="003516FC">
      <w:pPr>
        <w:pStyle w:val="Cmsor5"/>
        <w:numPr>
          <w:ilvl w:val="0"/>
          <w:numId w:val="7"/>
        </w:numPr>
        <w:tabs>
          <w:tab w:val="left" w:pos="837"/>
        </w:tabs>
        <w:ind w:left="836" w:hanging="686"/>
        <w:jc w:val="both"/>
        <w:rPr>
          <w:lang w:val="hu-HU"/>
        </w:rPr>
      </w:pPr>
      <w:r w:rsidRPr="00684364">
        <w:rPr>
          <w:lang w:val="hu-HU"/>
        </w:rPr>
        <w:t>A MINŐSÉG ÉS A KIVÁLÓSÁG</w:t>
      </w:r>
      <w:r w:rsidRPr="00684364">
        <w:rPr>
          <w:spacing w:val="-9"/>
          <w:lang w:val="hu-HU"/>
        </w:rPr>
        <w:t xml:space="preserve"> </w:t>
      </w:r>
      <w:r w:rsidRPr="00684364">
        <w:rPr>
          <w:lang w:val="hu-HU"/>
        </w:rPr>
        <w:t>KULTÚRÁJA</w:t>
      </w:r>
    </w:p>
    <w:p w:rsidR="007108D8" w:rsidRPr="00684364" w:rsidRDefault="003516FC">
      <w:pPr>
        <w:spacing w:before="155" w:line="276" w:lineRule="auto"/>
        <w:ind w:left="116" w:right="117"/>
        <w:jc w:val="both"/>
        <w:rPr>
          <w:b/>
          <w:sz w:val="24"/>
          <w:lang w:val="hu-HU"/>
        </w:rPr>
      </w:pPr>
      <w:r w:rsidRPr="00684364">
        <w:rPr>
          <w:sz w:val="24"/>
          <w:lang w:val="hu-HU"/>
        </w:rPr>
        <w:t xml:space="preserve">A minőségnek és a kiválóságra törekvésnek a </w:t>
      </w:r>
      <w:r w:rsidRPr="00684364">
        <w:rPr>
          <w:b/>
          <w:sz w:val="24"/>
          <w:lang w:val="hu-HU"/>
        </w:rPr>
        <w:t xml:space="preserve">szervezeti kultúrában, a vezetői filozófiában </w:t>
      </w:r>
      <w:r w:rsidRPr="00684364">
        <w:rPr>
          <w:sz w:val="24"/>
          <w:lang w:val="hu-HU"/>
        </w:rPr>
        <w:t xml:space="preserve">és az </w:t>
      </w:r>
      <w:r w:rsidRPr="00684364">
        <w:rPr>
          <w:b/>
          <w:sz w:val="24"/>
          <w:lang w:val="hu-HU"/>
        </w:rPr>
        <w:t xml:space="preserve">egyéni habitusban </w:t>
      </w:r>
      <w:r w:rsidRPr="00684364">
        <w:rPr>
          <w:sz w:val="24"/>
          <w:lang w:val="hu-HU"/>
        </w:rPr>
        <w:t xml:space="preserve">folyamatosan jelen kell lennie. Ennek szükséges, de nem elégséges feltétele az ügyviteli folyamatok és eljárások minőségbiztosítása és kontrollja. A minőségi kultúra kettős kihívása: </w:t>
      </w:r>
      <w:r w:rsidRPr="00684364">
        <w:rPr>
          <w:b/>
          <w:sz w:val="24"/>
          <w:lang w:val="hu-HU"/>
        </w:rPr>
        <w:t>a felsőoktatás (tudomány) és a közszolgálat, hazai és nemzetközi minőségügyi kritériumainak egyszerre kell megfelelni.</w:t>
      </w:r>
    </w:p>
    <w:p w:rsidR="007108D8" w:rsidRPr="00684364" w:rsidRDefault="003516FC">
      <w:pPr>
        <w:spacing w:before="115" w:line="276" w:lineRule="auto"/>
        <w:ind w:left="116" w:right="112"/>
        <w:jc w:val="both"/>
        <w:rPr>
          <w:sz w:val="24"/>
          <w:lang w:val="hu-HU"/>
        </w:rPr>
      </w:pPr>
      <w:r w:rsidRPr="00684364">
        <w:rPr>
          <w:sz w:val="24"/>
          <w:lang w:val="hu-HU"/>
        </w:rPr>
        <w:t xml:space="preserve">A felsőoktatási minőség alapja a megfelelő intézményi </w:t>
      </w:r>
      <w:r w:rsidRPr="00684364">
        <w:rPr>
          <w:b/>
          <w:sz w:val="24"/>
          <w:lang w:val="hu-HU"/>
        </w:rPr>
        <w:t xml:space="preserve">önértékelés és önkorrekció </w:t>
      </w:r>
      <w:r w:rsidRPr="00684364">
        <w:rPr>
          <w:sz w:val="24"/>
          <w:lang w:val="hu-HU"/>
        </w:rPr>
        <w:t xml:space="preserve">rendszere és kultúrája. A </w:t>
      </w:r>
      <w:r w:rsidRPr="00684364">
        <w:rPr>
          <w:b/>
          <w:sz w:val="24"/>
          <w:lang w:val="hu-HU"/>
        </w:rPr>
        <w:t xml:space="preserve">hazai szintű felsőoktatási minőségellenőrzés </w:t>
      </w:r>
      <w:r w:rsidRPr="00684364">
        <w:rPr>
          <w:sz w:val="24"/>
          <w:lang w:val="hu-HU"/>
        </w:rPr>
        <w:t xml:space="preserve">alapintézménye a MAB, amellyel korrekt munkakapcsolatra kell törekedni. Az </w:t>
      </w:r>
      <w:r w:rsidRPr="00684364">
        <w:rPr>
          <w:b/>
          <w:sz w:val="24"/>
          <w:lang w:val="hu-HU"/>
        </w:rPr>
        <w:t xml:space="preserve">európai és  a  nemzetközi  felsőoktatási szervezetek minőségügyi folyamataiban </w:t>
      </w:r>
      <w:r w:rsidRPr="00684364">
        <w:rPr>
          <w:sz w:val="24"/>
          <w:lang w:val="hu-HU"/>
        </w:rPr>
        <w:t xml:space="preserve">is jelen kell lenni. 2020-ig a </w:t>
      </w:r>
      <w:r w:rsidRPr="00684364">
        <w:rPr>
          <w:i/>
          <w:sz w:val="24"/>
          <w:lang w:val="hu-HU"/>
        </w:rPr>
        <w:t xml:space="preserve">European University Association </w:t>
      </w:r>
      <w:r w:rsidRPr="00684364">
        <w:rPr>
          <w:sz w:val="24"/>
          <w:lang w:val="hu-HU"/>
        </w:rPr>
        <w:t xml:space="preserve">és az </w:t>
      </w:r>
      <w:r w:rsidRPr="00684364">
        <w:rPr>
          <w:i/>
          <w:sz w:val="24"/>
          <w:lang w:val="hu-HU"/>
        </w:rPr>
        <w:t xml:space="preserve">International Association of Universities </w:t>
      </w:r>
      <w:r w:rsidRPr="00684364">
        <w:rPr>
          <w:sz w:val="24"/>
          <w:lang w:val="hu-HU"/>
        </w:rPr>
        <w:t>intézményértékelési minősítését indokolt lesz megpályázni. Kísérleti jelleggel nemzetközileg elismert (</w:t>
      </w:r>
      <w:r w:rsidRPr="00684364">
        <w:rPr>
          <w:i/>
          <w:sz w:val="24"/>
          <w:lang w:val="hu-HU"/>
        </w:rPr>
        <w:t>European Association for Quality Assurance in Higher Education</w:t>
      </w:r>
      <w:r w:rsidRPr="00684364">
        <w:rPr>
          <w:sz w:val="24"/>
          <w:lang w:val="hu-HU"/>
        </w:rPr>
        <w:t>, ENQA tagintézmény) európai akkreditációs szervezettel programakkreditációs eljárást kell végeztetni. Jelen kell lenni az európai felsőoktatási szervezetek minőségügyi diskurzusában (</w:t>
      </w:r>
      <w:r w:rsidRPr="00684364">
        <w:rPr>
          <w:i/>
          <w:sz w:val="24"/>
          <w:lang w:val="hu-HU"/>
        </w:rPr>
        <w:t>European Quality</w:t>
      </w:r>
      <w:r w:rsidRPr="00684364">
        <w:rPr>
          <w:i/>
          <w:spacing w:val="-4"/>
          <w:sz w:val="24"/>
          <w:lang w:val="hu-HU"/>
        </w:rPr>
        <w:t xml:space="preserve"> </w:t>
      </w:r>
      <w:r w:rsidRPr="00684364">
        <w:rPr>
          <w:i/>
          <w:sz w:val="24"/>
          <w:lang w:val="hu-HU"/>
        </w:rPr>
        <w:t>Forum</w:t>
      </w:r>
      <w:r w:rsidRPr="00684364">
        <w:rPr>
          <w:sz w:val="24"/>
          <w:lang w:val="hu-HU"/>
        </w:rPr>
        <w:t>).</w:t>
      </w:r>
    </w:p>
    <w:p w:rsidR="007108D8" w:rsidRPr="00684364" w:rsidRDefault="003516FC">
      <w:pPr>
        <w:pStyle w:val="Szvegtrzs"/>
        <w:spacing w:before="123" w:line="276" w:lineRule="auto"/>
        <w:ind w:left="116" w:right="118"/>
        <w:jc w:val="both"/>
        <w:rPr>
          <w:lang w:val="hu-HU"/>
        </w:rPr>
      </w:pPr>
      <w:r w:rsidRPr="00684364">
        <w:rPr>
          <w:lang w:val="hu-HU"/>
        </w:rPr>
        <w:t xml:space="preserve">Az NKE-n a </w:t>
      </w:r>
      <w:r w:rsidRPr="00684364">
        <w:rPr>
          <w:b/>
          <w:lang w:val="hu-HU"/>
        </w:rPr>
        <w:t xml:space="preserve">minőségügyi szabályozók </w:t>
      </w:r>
      <w:r w:rsidRPr="00684364">
        <w:rPr>
          <w:lang w:val="hu-HU"/>
        </w:rPr>
        <w:t>komplex és koherens rendszerének kell működnie. A minőségbiztosítási rendszer alapdokumentuma a minőségfejlesztési program tartalmazza a működés hosszútávra szóló minőségközpontú elveit (minőségpolitika) és az azok elérésére</w:t>
      </w:r>
    </w:p>
    <w:p w:rsidR="007108D8" w:rsidRPr="00684364" w:rsidRDefault="007108D8">
      <w:pPr>
        <w:spacing w:line="276" w:lineRule="auto"/>
        <w:jc w:val="both"/>
        <w:rPr>
          <w:lang w:val="hu-HU"/>
        </w:rPr>
        <w:sectPr w:rsidR="007108D8" w:rsidRPr="00684364">
          <w:footerReference w:type="default" r:id="rId15"/>
          <w:pgSz w:w="11910" w:h="16840"/>
          <w:pgMar w:top="1040" w:right="1300" w:bottom="480" w:left="1300" w:header="0" w:footer="287" w:gutter="0"/>
          <w:pgNumType w:start="44"/>
          <w:cols w:space="708"/>
        </w:sectPr>
      </w:pPr>
    </w:p>
    <w:p w:rsidR="007108D8" w:rsidRPr="00684364" w:rsidRDefault="003516FC">
      <w:pPr>
        <w:pStyle w:val="Szvegtrzs"/>
        <w:spacing w:before="71" w:line="276" w:lineRule="auto"/>
        <w:ind w:left="116" w:right="113"/>
        <w:jc w:val="both"/>
        <w:rPr>
          <w:lang w:val="hu-HU"/>
        </w:rPr>
      </w:pPr>
      <w:r w:rsidRPr="00684364">
        <w:rPr>
          <w:lang w:val="hu-HU"/>
        </w:rPr>
        <w:t xml:space="preserve">vonatkozó fejlesztési elképzeléseket. Kiépítésre került a minőségbiztosítás szervezete. A Szenátus 2015-ben tisztújítással újraszervezte az </w:t>
      </w:r>
      <w:r w:rsidRPr="00684364">
        <w:rPr>
          <w:b/>
          <w:lang w:val="hu-HU"/>
        </w:rPr>
        <w:t>Egyetemi Minőségügyi Bizottság</w:t>
      </w:r>
      <w:r w:rsidRPr="00684364">
        <w:rPr>
          <w:lang w:val="hu-HU"/>
        </w:rPr>
        <w:t xml:space="preserve">ot, mint  az Egyetem minőségbiztosítási rendszerének irányító, felügyelő testületét. Folyamatban van az </w:t>
      </w:r>
      <w:r w:rsidRPr="00684364">
        <w:rPr>
          <w:b/>
          <w:lang w:val="hu-HU"/>
        </w:rPr>
        <w:t>egyetemi minőségelemző- és értékelő rendszer (EMIÉR) kiépítése</w:t>
      </w:r>
      <w:r w:rsidRPr="00684364">
        <w:rPr>
          <w:lang w:val="hu-HU"/>
        </w:rPr>
        <w:t>, az alapot képező egyetemi adatbázisok (NEPTUN, AVIR, könyvtár) egységesítése, integrálása. Az EMIÉR keretében folytatni kell a rendszeres véleményfelméréseket. Minden kar rendelkezik legalább három és minden központi szervezeti egység legalább egy fő képzett belső</w:t>
      </w:r>
      <w:r w:rsidRPr="00684364">
        <w:rPr>
          <w:spacing w:val="-17"/>
          <w:lang w:val="hu-HU"/>
        </w:rPr>
        <w:t xml:space="preserve"> </w:t>
      </w:r>
      <w:r w:rsidRPr="00684364">
        <w:rPr>
          <w:lang w:val="hu-HU"/>
        </w:rPr>
        <w:t>auditorral.</w:t>
      </w:r>
    </w:p>
    <w:p w:rsidR="007108D8" w:rsidRPr="00684364" w:rsidRDefault="003516FC">
      <w:pPr>
        <w:pStyle w:val="Szvegtrzs"/>
        <w:spacing w:before="123" w:line="276" w:lineRule="auto"/>
        <w:ind w:left="116" w:right="114"/>
        <w:jc w:val="both"/>
        <w:rPr>
          <w:lang w:val="hu-HU"/>
        </w:rPr>
      </w:pPr>
      <w:r w:rsidRPr="00684364">
        <w:rPr>
          <w:lang w:val="hu-HU"/>
        </w:rPr>
        <w:t>Folyamatos a felkészülés az egyetemi akkreditációra. Elkezdődött az éves önértékelést támogató informatikai rendszer létrehozása. Az Egyetemen három alrendszerből – oktatás/nevelés; kutatás/fejlesztés; működtetés – álló minőségirányítási rendszernek kell működnie.</w:t>
      </w:r>
    </w:p>
    <w:p w:rsidR="007108D8" w:rsidRPr="00684364" w:rsidRDefault="003516FC">
      <w:pPr>
        <w:pStyle w:val="Cmsor5"/>
        <w:spacing w:before="128" w:line="276" w:lineRule="auto"/>
        <w:ind w:left="332" w:right="332" w:hanging="4"/>
        <w:jc w:val="center"/>
        <w:rPr>
          <w:lang w:val="hu-HU"/>
        </w:rPr>
      </w:pPr>
      <w:r w:rsidRPr="00684364">
        <w:rPr>
          <w:lang w:val="hu-HU"/>
        </w:rPr>
        <w:t>Az Egyetemnek egyszerre kell bizonyítania a magyar és az európai akkreditációs rendszerben. A magyar közintézmények számára is jó példát mutatva, mintaszerűen kell művelnie a minőség és kiválóság kultúráját.</w:t>
      </w:r>
    </w:p>
    <w:p w:rsidR="007108D8" w:rsidRPr="00684364" w:rsidRDefault="007108D8">
      <w:pPr>
        <w:spacing w:line="276" w:lineRule="auto"/>
        <w:jc w:val="center"/>
        <w:rPr>
          <w:lang w:val="hu-HU"/>
        </w:rPr>
        <w:sectPr w:rsidR="007108D8" w:rsidRPr="00684364">
          <w:pgSz w:w="11910" w:h="16840"/>
          <w:pgMar w:top="1040" w:right="1300" w:bottom="540" w:left="1300" w:header="0" w:footer="287" w:gutter="0"/>
          <w:cols w:space="708"/>
        </w:sectPr>
      </w:pPr>
    </w:p>
    <w:p w:rsidR="007108D8" w:rsidRPr="00684364" w:rsidRDefault="003516FC">
      <w:pPr>
        <w:pStyle w:val="Listaszerbekezds"/>
        <w:numPr>
          <w:ilvl w:val="0"/>
          <w:numId w:val="29"/>
        </w:numPr>
        <w:tabs>
          <w:tab w:val="left" w:pos="1750"/>
        </w:tabs>
        <w:spacing w:before="74" w:line="276" w:lineRule="auto"/>
        <w:ind w:right="1278" w:hanging="355"/>
        <w:rPr>
          <w:b/>
          <w:sz w:val="28"/>
          <w:lang w:val="hu-HU"/>
        </w:rPr>
      </w:pPr>
      <w:r w:rsidRPr="00684364">
        <w:rPr>
          <w:b/>
          <w:sz w:val="28"/>
          <w:lang w:val="hu-HU"/>
        </w:rPr>
        <w:t>Az NKE fejlesztési folyamatok (2015-) – az IFT nyomon követése</w:t>
      </w:r>
      <w:r w:rsidRPr="00684364">
        <w:rPr>
          <w:b/>
          <w:spacing w:val="-10"/>
          <w:sz w:val="28"/>
          <w:lang w:val="hu-HU"/>
        </w:rPr>
        <w:t xml:space="preserve"> </w:t>
      </w:r>
      <w:r w:rsidRPr="00684364">
        <w:rPr>
          <w:b/>
          <w:sz w:val="28"/>
          <w:lang w:val="hu-HU"/>
        </w:rPr>
        <w:t>(monitoring)</w:t>
      </w:r>
    </w:p>
    <w:p w:rsidR="007108D8" w:rsidRPr="00684364" w:rsidRDefault="007108D8">
      <w:pPr>
        <w:pStyle w:val="Szvegtrzs"/>
        <w:spacing w:before="1"/>
        <w:rPr>
          <w:b/>
          <w:sz w:val="32"/>
          <w:lang w:val="hu-HU"/>
        </w:rPr>
      </w:pPr>
    </w:p>
    <w:p w:rsidR="007108D8" w:rsidRPr="00684364" w:rsidRDefault="003516FC">
      <w:pPr>
        <w:spacing w:line="276" w:lineRule="auto"/>
        <w:ind w:left="316" w:right="183"/>
        <w:rPr>
          <w:sz w:val="24"/>
          <w:lang w:val="hu-HU"/>
        </w:rPr>
      </w:pPr>
      <w:r w:rsidRPr="00684364">
        <w:rPr>
          <w:sz w:val="24"/>
          <w:lang w:val="hu-HU"/>
        </w:rPr>
        <w:t xml:space="preserve">Az alábbi táblázat a stratégiai irányokhoz (G. I.-IX.) rendelt </w:t>
      </w:r>
      <w:r w:rsidRPr="00684364">
        <w:rPr>
          <w:b/>
          <w:sz w:val="24"/>
          <w:lang w:val="hu-HU"/>
        </w:rPr>
        <w:t xml:space="preserve">fontosabb fejlesztési folyamatokat </w:t>
      </w:r>
      <w:r w:rsidRPr="00684364">
        <w:rPr>
          <w:sz w:val="24"/>
          <w:lang w:val="hu-HU"/>
        </w:rPr>
        <w:t>mutatja be.</w:t>
      </w:r>
    </w:p>
    <w:p w:rsidR="007108D8" w:rsidRPr="00684364" w:rsidRDefault="003516FC">
      <w:pPr>
        <w:pStyle w:val="Szvegtrzs"/>
        <w:spacing w:before="202" w:line="276" w:lineRule="auto"/>
        <w:ind w:left="316" w:right="183"/>
        <w:rPr>
          <w:lang w:val="hu-HU"/>
        </w:rPr>
      </w:pPr>
      <w:r w:rsidRPr="00684364">
        <w:rPr>
          <w:b/>
          <w:lang w:val="hu-HU"/>
        </w:rPr>
        <w:t>Monitoring jelentősége</w:t>
      </w:r>
      <w:r w:rsidRPr="00684364">
        <w:rPr>
          <w:lang w:val="hu-HU"/>
        </w:rPr>
        <w:t>: az IFT-ben megjelölt mérföldkövek alapján folyamatban lévő fejlesztések előrehaladását és eredményességét időszakosan aktualizálni szükséges.</w:t>
      </w:r>
    </w:p>
    <w:p w:rsidR="007108D8" w:rsidRPr="00684364" w:rsidRDefault="007108D8">
      <w:pPr>
        <w:pStyle w:val="Szvegtrzs"/>
        <w:spacing w:before="9" w:after="1"/>
        <w:rPr>
          <w:sz w:val="17"/>
          <w:lang w:val="hu-HU"/>
        </w:rPr>
      </w:pPr>
    </w:p>
    <w:tbl>
      <w:tblPr>
        <w:tblStyle w:val="TableNormal"/>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49"/>
        <w:gridCol w:w="3682"/>
        <w:gridCol w:w="2749"/>
      </w:tblGrid>
      <w:tr w:rsidR="007108D8" w:rsidRPr="00684364">
        <w:trPr>
          <w:trHeight w:hRule="exact" w:val="677"/>
        </w:trPr>
        <w:tc>
          <w:tcPr>
            <w:tcW w:w="3049" w:type="dxa"/>
            <w:shd w:val="clear" w:color="auto" w:fill="C4BB95"/>
          </w:tcPr>
          <w:p w:rsidR="007108D8" w:rsidRPr="00684364" w:rsidRDefault="003516FC">
            <w:pPr>
              <w:pStyle w:val="TableParagraph"/>
              <w:spacing w:before="193"/>
              <w:ind w:left="511"/>
              <w:rPr>
                <w:b/>
                <w:sz w:val="24"/>
                <w:lang w:val="hu-HU"/>
              </w:rPr>
            </w:pPr>
            <w:r w:rsidRPr="00684364">
              <w:rPr>
                <w:b/>
                <w:sz w:val="24"/>
                <w:lang w:val="hu-HU"/>
              </w:rPr>
              <w:t>Stratégiai célterület</w:t>
            </w:r>
          </w:p>
        </w:tc>
        <w:tc>
          <w:tcPr>
            <w:tcW w:w="3682" w:type="dxa"/>
            <w:shd w:val="clear" w:color="auto" w:fill="C4BB95"/>
          </w:tcPr>
          <w:p w:rsidR="007108D8" w:rsidRPr="00684364" w:rsidRDefault="003516FC">
            <w:pPr>
              <w:pStyle w:val="TableParagraph"/>
              <w:spacing w:before="188"/>
              <w:ind w:right="115"/>
              <w:jc w:val="center"/>
              <w:rPr>
                <w:sz w:val="24"/>
                <w:lang w:val="hu-HU"/>
              </w:rPr>
            </w:pPr>
            <w:r w:rsidRPr="00684364">
              <w:rPr>
                <w:sz w:val="24"/>
                <w:lang w:val="hu-HU"/>
              </w:rPr>
              <w:t>Fejlesztési folyamat</w:t>
            </w:r>
          </w:p>
        </w:tc>
        <w:tc>
          <w:tcPr>
            <w:tcW w:w="2749" w:type="dxa"/>
            <w:shd w:val="clear" w:color="auto" w:fill="C4BB95"/>
          </w:tcPr>
          <w:p w:rsidR="007108D8" w:rsidRPr="00684364" w:rsidRDefault="003516FC">
            <w:pPr>
              <w:pStyle w:val="TableParagraph"/>
              <w:spacing w:before="49"/>
              <w:ind w:left="612" w:right="188" w:hanging="401"/>
              <w:rPr>
                <w:sz w:val="24"/>
                <w:lang w:val="hu-HU"/>
              </w:rPr>
            </w:pPr>
            <w:r w:rsidRPr="00684364">
              <w:rPr>
                <w:sz w:val="24"/>
                <w:lang w:val="hu-HU"/>
              </w:rPr>
              <w:t>Mérföldkő a monitoring tevékenységhez</w:t>
            </w:r>
          </w:p>
        </w:tc>
      </w:tr>
      <w:tr w:rsidR="007108D8" w:rsidRPr="00684364">
        <w:trPr>
          <w:trHeight w:hRule="exact" w:val="1229"/>
        </w:trPr>
        <w:tc>
          <w:tcPr>
            <w:tcW w:w="3049" w:type="dxa"/>
            <w:vMerge w:val="restart"/>
            <w:shd w:val="clear" w:color="auto" w:fill="FAD3B4"/>
          </w:tcPr>
          <w:p w:rsidR="007108D8" w:rsidRPr="00684364" w:rsidRDefault="007108D8">
            <w:pPr>
              <w:pStyle w:val="TableParagraph"/>
              <w:rPr>
                <w:sz w:val="30"/>
                <w:lang w:val="hu-HU"/>
              </w:rPr>
            </w:pPr>
          </w:p>
          <w:p w:rsidR="007108D8" w:rsidRPr="00684364" w:rsidRDefault="007108D8">
            <w:pPr>
              <w:pStyle w:val="TableParagraph"/>
              <w:rPr>
                <w:sz w:val="30"/>
                <w:lang w:val="hu-HU"/>
              </w:rPr>
            </w:pPr>
          </w:p>
          <w:p w:rsidR="007108D8" w:rsidRPr="00684364" w:rsidRDefault="007108D8">
            <w:pPr>
              <w:pStyle w:val="TableParagraph"/>
              <w:rPr>
                <w:sz w:val="30"/>
                <w:lang w:val="hu-HU"/>
              </w:rPr>
            </w:pPr>
          </w:p>
          <w:p w:rsidR="007108D8" w:rsidRPr="00684364" w:rsidRDefault="007108D8">
            <w:pPr>
              <w:pStyle w:val="TableParagraph"/>
              <w:rPr>
                <w:sz w:val="30"/>
                <w:lang w:val="hu-HU"/>
              </w:rPr>
            </w:pPr>
          </w:p>
          <w:p w:rsidR="007108D8" w:rsidRPr="00684364" w:rsidRDefault="003516FC">
            <w:pPr>
              <w:pStyle w:val="TableParagraph"/>
              <w:spacing w:before="195"/>
              <w:ind w:left="206" w:right="184" w:firstLine="496"/>
              <w:rPr>
                <w:b/>
                <w:sz w:val="28"/>
                <w:lang w:val="hu-HU"/>
              </w:rPr>
            </w:pPr>
            <w:r w:rsidRPr="00684364">
              <w:rPr>
                <w:b/>
                <w:sz w:val="28"/>
                <w:lang w:val="hu-HU"/>
              </w:rPr>
              <w:t>HATÉKONY EGYÜTTMŰKÖDÉS</w:t>
            </w:r>
          </w:p>
        </w:tc>
        <w:tc>
          <w:tcPr>
            <w:tcW w:w="3682" w:type="dxa"/>
            <w:shd w:val="clear" w:color="auto" w:fill="EDEBE0"/>
          </w:tcPr>
          <w:p w:rsidR="007108D8" w:rsidRPr="00684364" w:rsidRDefault="003516FC">
            <w:pPr>
              <w:pStyle w:val="TableParagraph"/>
              <w:spacing w:before="49"/>
              <w:ind w:right="113"/>
              <w:jc w:val="center"/>
              <w:rPr>
                <w:sz w:val="24"/>
                <w:lang w:val="hu-HU"/>
              </w:rPr>
            </w:pPr>
            <w:r w:rsidRPr="00684364">
              <w:rPr>
                <w:sz w:val="24"/>
                <w:lang w:val="hu-HU"/>
              </w:rPr>
              <w:t>Közszolgálati továbbképzési megyei központok kiépítése kormányhivatalokkal, járásokkal és társegyetemekkel együttműködve</w:t>
            </w:r>
          </w:p>
        </w:tc>
        <w:tc>
          <w:tcPr>
            <w:tcW w:w="2749" w:type="dxa"/>
            <w:shd w:val="clear" w:color="auto" w:fill="EDEBE0"/>
          </w:tcPr>
          <w:p w:rsidR="007108D8" w:rsidRPr="00684364" w:rsidRDefault="003516FC">
            <w:pPr>
              <w:pStyle w:val="TableParagraph"/>
              <w:spacing w:before="49"/>
              <w:ind w:left="120" w:right="115"/>
              <w:jc w:val="center"/>
              <w:rPr>
                <w:sz w:val="24"/>
                <w:lang w:val="hu-HU"/>
              </w:rPr>
            </w:pPr>
            <w:r w:rsidRPr="00684364">
              <w:rPr>
                <w:sz w:val="24"/>
                <w:lang w:val="hu-HU"/>
              </w:rPr>
              <w:t>2016.</w:t>
            </w:r>
          </w:p>
        </w:tc>
      </w:tr>
      <w:tr w:rsidR="007108D8" w:rsidRPr="00684364">
        <w:trPr>
          <w:trHeight w:hRule="exact" w:val="1226"/>
        </w:trPr>
        <w:tc>
          <w:tcPr>
            <w:tcW w:w="3049" w:type="dxa"/>
            <w:vMerge/>
            <w:shd w:val="clear" w:color="auto" w:fill="FAD3B4"/>
          </w:tcPr>
          <w:p w:rsidR="007108D8" w:rsidRPr="00684364" w:rsidRDefault="007108D8">
            <w:pPr>
              <w:rPr>
                <w:lang w:val="hu-HU"/>
              </w:rPr>
            </w:pPr>
          </w:p>
        </w:tc>
        <w:tc>
          <w:tcPr>
            <w:tcW w:w="3682" w:type="dxa"/>
            <w:shd w:val="clear" w:color="auto" w:fill="EDEBE0"/>
          </w:tcPr>
          <w:p w:rsidR="007108D8" w:rsidRPr="00684364" w:rsidRDefault="003516FC">
            <w:pPr>
              <w:pStyle w:val="TableParagraph"/>
              <w:spacing w:before="49"/>
              <w:ind w:left="33" w:right="145"/>
              <w:jc w:val="center"/>
              <w:rPr>
                <w:sz w:val="24"/>
                <w:lang w:val="hu-HU"/>
              </w:rPr>
            </w:pPr>
            <w:r w:rsidRPr="00684364">
              <w:rPr>
                <w:sz w:val="24"/>
                <w:lang w:val="hu-HU"/>
              </w:rPr>
              <w:t>Nemzeti Adó- és Vámhivatal képzési együttműködés kiterjesztése a pénzügyi igazgatás területén a teljes képzési spektrumra</w:t>
            </w:r>
          </w:p>
        </w:tc>
        <w:tc>
          <w:tcPr>
            <w:tcW w:w="2749" w:type="dxa"/>
            <w:shd w:val="clear" w:color="auto" w:fill="EDEBE0"/>
          </w:tcPr>
          <w:p w:rsidR="007108D8" w:rsidRPr="00684364" w:rsidRDefault="003516FC">
            <w:pPr>
              <w:pStyle w:val="TableParagraph"/>
              <w:spacing w:before="49"/>
              <w:ind w:left="120" w:right="115"/>
              <w:jc w:val="center"/>
              <w:rPr>
                <w:sz w:val="24"/>
                <w:lang w:val="hu-HU"/>
              </w:rPr>
            </w:pPr>
            <w:r w:rsidRPr="00684364">
              <w:rPr>
                <w:sz w:val="24"/>
                <w:lang w:val="hu-HU"/>
              </w:rPr>
              <w:t>2017.</w:t>
            </w:r>
          </w:p>
        </w:tc>
      </w:tr>
      <w:tr w:rsidR="007108D8" w:rsidRPr="00684364">
        <w:trPr>
          <w:trHeight w:hRule="exact" w:val="677"/>
        </w:trPr>
        <w:tc>
          <w:tcPr>
            <w:tcW w:w="3049" w:type="dxa"/>
            <w:vMerge/>
            <w:shd w:val="clear" w:color="auto" w:fill="FAD3B4"/>
          </w:tcPr>
          <w:p w:rsidR="007108D8" w:rsidRPr="00684364" w:rsidRDefault="007108D8">
            <w:pPr>
              <w:rPr>
                <w:lang w:val="hu-HU"/>
              </w:rPr>
            </w:pPr>
          </w:p>
        </w:tc>
        <w:tc>
          <w:tcPr>
            <w:tcW w:w="3682" w:type="dxa"/>
            <w:shd w:val="clear" w:color="auto" w:fill="EDEBE0"/>
          </w:tcPr>
          <w:p w:rsidR="007108D8" w:rsidRPr="00684364" w:rsidRDefault="003516FC">
            <w:pPr>
              <w:pStyle w:val="TableParagraph"/>
              <w:spacing w:before="49"/>
              <w:ind w:left="112"/>
              <w:rPr>
                <w:sz w:val="24"/>
                <w:lang w:val="hu-HU"/>
              </w:rPr>
            </w:pPr>
            <w:r w:rsidRPr="00684364">
              <w:rPr>
                <w:sz w:val="24"/>
                <w:lang w:val="hu-HU"/>
              </w:rPr>
              <w:t>NKE-MTVA-EMMI-SZTE-PPKE</w:t>
            </w:r>
          </w:p>
          <w:p w:rsidR="007108D8" w:rsidRPr="00684364" w:rsidRDefault="003516FC">
            <w:pPr>
              <w:pStyle w:val="TableParagraph"/>
              <w:ind w:left="19"/>
              <w:rPr>
                <w:sz w:val="24"/>
                <w:lang w:val="hu-HU"/>
              </w:rPr>
            </w:pPr>
            <w:r w:rsidRPr="00684364">
              <w:rPr>
                <w:sz w:val="24"/>
                <w:lang w:val="hu-HU"/>
              </w:rPr>
              <w:t>Mindenki Egyeteme programsorozat</w:t>
            </w:r>
          </w:p>
        </w:tc>
        <w:tc>
          <w:tcPr>
            <w:tcW w:w="2749" w:type="dxa"/>
            <w:shd w:val="clear" w:color="auto" w:fill="EDEBE0"/>
          </w:tcPr>
          <w:p w:rsidR="007108D8" w:rsidRPr="00684364" w:rsidRDefault="003516FC">
            <w:pPr>
              <w:pStyle w:val="TableParagraph"/>
              <w:spacing w:before="49"/>
              <w:ind w:left="120" w:right="115"/>
              <w:jc w:val="center"/>
              <w:rPr>
                <w:sz w:val="24"/>
                <w:lang w:val="hu-HU"/>
              </w:rPr>
            </w:pPr>
            <w:r w:rsidRPr="00684364">
              <w:rPr>
                <w:sz w:val="24"/>
                <w:lang w:val="hu-HU"/>
              </w:rPr>
              <w:t>2016.</w:t>
            </w:r>
          </w:p>
        </w:tc>
      </w:tr>
      <w:tr w:rsidR="007108D8" w:rsidRPr="00684364">
        <w:trPr>
          <w:trHeight w:hRule="exact" w:val="677"/>
        </w:trPr>
        <w:tc>
          <w:tcPr>
            <w:tcW w:w="3049" w:type="dxa"/>
            <w:vMerge/>
            <w:shd w:val="clear" w:color="auto" w:fill="FAD3B4"/>
          </w:tcPr>
          <w:p w:rsidR="007108D8" w:rsidRPr="00684364" w:rsidRDefault="007108D8">
            <w:pPr>
              <w:rPr>
                <w:lang w:val="hu-HU"/>
              </w:rPr>
            </w:pPr>
          </w:p>
        </w:tc>
        <w:tc>
          <w:tcPr>
            <w:tcW w:w="3682" w:type="dxa"/>
            <w:shd w:val="clear" w:color="auto" w:fill="EDEBE0"/>
          </w:tcPr>
          <w:p w:rsidR="007108D8" w:rsidRPr="00684364" w:rsidRDefault="003516FC">
            <w:pPr>
              <w:pStyle w:val="TableParagraph"/>
              <w:spacing w:before="49"/>
              <w:ind w:left="398" w:right="495" w:firstLine="14"/>
              <w:rPr>
                <w:sz w:val="24"/>
                <w:lang w:val="hu-HU"/>
              </w:rPr>
            </w:pPr>
            <w:r w:rsidRPr="00684364">
              <w:rPr>
                <w:sz w:val="24"/>
                <w:lang w:val="hu-HU"/>
              </w:rPr>
              <w:t>Külföldi professzorok közös foglalkoztatása (MTA TKK)</w:t>
            </w:r>
          </w:p>
        </w:tc>
        <w:tc>
          <w:tcPr>
            <w:tcW w:w="2749" w:type="dxa"/>
            <w:shd w:val="clear" w:color="auto" w:fill="EDEBE0"/>
          </w:tcPr>
          <w:p w:rsidR="007108D8" w:rsidRPr="00684364" w:rsidRDefault="003516FC">
            <w:pPr>
              <w:pStyle w:val="TableParagraph"/>
              <w:spacing w:before="49"/>
              <w:ind w:left="120" w:right="115"/>
              <w:jc w:val="center"/>
              <w:rPr>
                <w:sz w:val="24"/>
                <w:lang w:val="hu-HU"/>
              </w:rPr>
            </w:pPr>
            <w:r w:rsidRPr="00684364">
              <w:rPr>
                <w:sz w:val="24"/>
                <w:lang w:val="hu-HU"/>
              </w:rPr>
              <w:t>2016.</w:t>
            </w:r>
          </w:p>
        </w:tc>
      </w:tr>
      <w:tr w:rsidR="007108D8" w:rsidRPr="00684364">
        <w:trPr>
          <w:trHeight w:hRule="exact" w:val="950"/>
        </w:trPr>
        <w:tc>
          <w:tcPr>
            <w:tcW w:w="3049" w:type="dxa"/>
            <w:vMerge w:val="restart"/>
            <w:shd w:val="clear" w:color="auto" w:fill="FAD3B4"/>
          </w:tcPr>
          <w:p w:rsidR="007108D8" w:rsidRPr="00684364" w:rsidRDefault="007108D8">
            <w:pPr>
              <w:pStyle w:val="TableParagraph"/>
              <w:rPr>
                <w:sz w:val="30"/>
                <w:lang w:val="hu-HU"/>
              </w:rPr>
            </w:pPr>
          </w:p>
          <w:p w:rsidR="007108D8" w:rsidRPr="00684364" w:rsidRDefault="007108D8">
            <w:pPr>
              <w:pStyle w:val="TableParagraph"/>
              <w:rPr>
                <w:sz w:val="30"/>
                <w:lang w:val="hu-HU"/>
              </w:rPr>
            </w:pPr>
          </w:p>
          <w:p w:rsidR="007108D8" w:rsidRPr="00684364" w:rsidRDefault="007108D8">
            <w:pPr>
              <w:pStyle w:val="TableParagraph"/>
              <w:rPr>
                <w:sz w:val="30"/>
                <w:lang w:val="hu-HU"/>
              </w:rPr>
            </w:pPr>
          </w:p>
          <w:p w:rsidR="007108D8" w:rsidRPr="00684364" w:rsidRDefault="007108D8">
            <w:pPr>
              <w:pStyle w:val="TableParagraph"/>
              <w:rPr>
                <w:sz w:val="30"/>
                <w:lang w:val="hu-HU"/>
              </w:rPr>
            </w:pPr>
          </w:p>
          <w:p w:rsidR="007108D8" w:rsidRPr="00684364" w:rsidRDefault="007108D8">
            <w:pPr>
              <w:pStyle w:val="TableParagraph"/>
              <w:rPr>
                <w:sz w:val="30"/>
                <w:lang w:val="hu-HU"/>
              </w:rPr>
            </w:pPr>
          </w:p>
          <w:p w:rsidR="007108D8" w:rsidRPr="00684364" w:rsidRDefault="007108D8">
            <w:pPr>
              <w:pStyle w:val="TableParagraph"/>
              <w:rPr>
                <w:sz w:val="30"/>
                <w:lang w:val="hu-HU"/>
              </w:rPr>
            </w:pPr>
          </w:p>
          <w:p w:rsidR="007108D8" w:rsidRPr="00684364" w:rsidRDefault="007108D8">
            <w:pPr>
              <w:pStyle w:val="TableParagraph"/>
              <w:rPr>
                <w:sz w:val="30"/>
                <w:lang w:val="hu-HU"/>
              </w:rPr>
            </w:pPr>
          </w:p>
          <w:p w:rsidR="007108D8" w:rsidRPr="00684364" w:rsidRDefault="007108D8">
            <w:pPr>
              <w:pStyle w:val="TableParagraph"/>
              <w:rPr>
                <w:sz w:val="30"/>
                <w:lang w:val="hu-HU"/>
              </w:rPr>
            </w:pPr>
          </w:p>
          <w:p w:rsidR="007108D8" w:rsidRPr="00684364" w:rsidRDefault="007108D8">
            <w:pPr>
              <w:pStyle w:val="TableParagraph"/>
              <w:spacing w:before="10"/>
              <w:rPr>
                <w:sz w:val="42"/>
                <w:lang w:val="hu-HU"/>
              </w:rPr>
            </w:pPr>
          </w:p>
          <w:p w:rsidR="007108D8" w:rsidRPr="00684364" w:rsidRDefault="003516FC">
            <w:pPr>
              <w:pStyle w:val="TableParagraph"/>
              <w:ind w:left="106" w:right="100"/>
              <w:jc w:val="center"/>
              <w:rPr>
                <w:b/>
                <w:sz w:val="28"/>
                <w:lang w:val="hu-HU"/>
              </w:rPr>
            </w:pPr>
            <w:r w:rsidRPr="00684364">
              <w:rPr>
                <w:b/>
                <w:sz w:val="28"/>
                <w:lang w:val="hu-HU"/>
              </w:rPr>
              <w:t>ÁLLAMTUDOMÁNYI FELSŐOKTATÁSI INTÉZMÉNY</w:t>
            </w:r>
          </w:p>
        </w:tc>
        <w:tc>
          <w:tcPr>
            <w:tcW w:w="3682" w:type="dxa"/>
            <w:shd w:val="clear" w:color="auto" w:fill="EDEBE0"/>
          </w:tcPr>
          <w:p w:rsidR="007108D8" w:rsidRPr="00684364" w:rsidRDefault="003516FC">
            <w:pPr>
              <w:pStyle w:val="TableParagraph"/>
              <w:spacing w:before="47"/>
              <w:ind w:right="114"/>
              <w:jc w:val="center"/>
              <w:rPr>
                <w:sz w:val="24"/>
                <w:lang w:val="hu-HU"/>
              </w:rPr>
            </w:pPr>
            <w:r w:rsidRPr="00684364">
              <w:rPr>
                <w:sz w:val="24"/>
                <w:lang w:val="hu-HU"/>
              </w:rPr>
              <w:t>Központi kutatástervezés és kutatásirányítás az ÁTI továbbfejlesztésével</w:t>
            </w:r>
          </w:p>
        </w:tc>
        <w:tc>
          <w:tcPr>
            <w:tcW w:w="2749" w:type="dxa"/>
            <w:shd w:val="clear" w:color="auto" w:fill="EDEBE0"/>
          </w:tcPr>
          <w:p w:rsidR="007108D8" w:rsidRPr="00684364" w:rsidRDefault="003516FC">
            <w:pPr>
              <w:pStyle w:val="TableParagraph"/>
              <w:spacing w:before="47"/>
              <w:ind w:left="120" w:right="115"/>
              <w:jc w:val="center"/>
              <w:rPr>
                <w:sz w:val="24"/>
                <w:lang w:val="hu-HU"/>
              </w:rPr>
            </w:pPr>
            <w:r w:rsidRPr="00684364">
              <w:rPr>
                <w:sz w:val="24"/>
                <w:lang w:val="hu-HU"/>
              </w:rPr>
              <w:t>2015.</w:t>
            </w:r>
          </w:p>
        </w:tc>
      </w:tr>
      <w:tr w:rsidR="007108D8" w:rsidRPr="00684364">
        <w:trPr>
          <w:trHeight w:hRule="exact" w:val="677"/>
        </w:trPr>
        <w:tc>
          <w:tcPr>
            <w:tcW w:w="3049" w:type="dxa"/>
            <w:vMerge/>
            <w:shd w:val="clear" w:color="auto" w:fill="FAD3B4"/>
          </w:tcPr>
          <w:p w:rsidR="007108D8" w:rsidRPr="00684364" w:rsidRDefault="007108D8">
            <w:pPr>
              <w:rPr>
                <w:lang w:val="hu-HU"/>
              </w:rPr>
            </w:pPr>
          </w:p>
        </w:tc>
        <w:tc>
          <w:tcPr>
            <w:tcW w:w="3682" w:type="dxa"/>
            <w:shd w:val="clear" w:color="auto" w:fill="EDEBE0"/>
          </w:tcPr>
          <w:p w:rsidR="007108D8" w:rsidRPr="00684364" w:rsidRDefault="003516FC">
            <w:pPr>
              <w:pStyle w:val="TableParagraph"/>
              <w:spacing w:before="49"/>
              <w:ind w:left="489" w:right="584" w:firstLine="220"/>
              <w:rPr>
                <w:sz w:val="24"/>
                <w:lang w:val="hu-HU"/>
              </w:rPr>
            </w:pPr>
            <w:r w:rsidRPr="00684364">
              <w:rPr>
                <w:sz w:val="24"/>
                <w:lang w:val="hu-HU"/>
              </w:rPr>
              <w:t>Államreform Központ működtetésének értékelése</w:t>
            </w:r>
          </w:p>
        </w:tc>
        <w:tc>
          <w:tcPr>
            <w:tcW w:w="2749" w:type="dxa"/>
            <w:shd w:val="clear" w:color="auto" w:fill="EDEBE0"/>
          </w:tcPr>
          <w:p w:rsidR="007108D8" w:rsidRPr="00684364" w:rsidRDefault="003516FC">
            <w:pPr>
              <w:pStyle w:val="TableParagraph"/>
              <w:spacing w:before="49"/>
              <w:ind w:left="120" w:right="115"/>
              <w:jc w:val="center"/>
              <w:rPr>
                <w:sz w:val="24"/>
                <w:lang w:val="hu-HU"/>
              </w:rPr>
            </w:pPr>
            <w:r w:rsidRPr="00684364">
              <w:rPr>
                <w:sz w:val="24"/>
                <w:lang w:val="hu-HU"/>
              </w:rPr>
              <w:t>2016.</w:t>
            </w:r>
          </w:p>
        </w:tc>
      </w:tr>
      <w:tr w:rsidR="007108D8" w:rsidRPr="00684364">
        <w:trPr>
          <w:trHeight w:hRule="exact" w:val="677"/>
        </w:trPr>
        <w:tc>
          <w:tcPr>
            <w:tcW w:w="3049" w:type="dxa"/>
            <w:vMerge/>
            <w:shd w:val="clear" w:color="auto" w:fill="FAD3B4"/>
          </w:tcPr>
          <w:p w:rsidR="007108D8" w:rsidRPr="00684364" w:rsidRDefault="007108D8">
            <w:pPr>
              <w:rPr>
                <w:lang w:val="hu-HU"/>
              </w:rPr>
            </w:pPr>
          </w:p>
        </w:tc>
        <w:tc>
          <w:tcPr>
            <w:tcW w:w="3682" w:type="dxa"/>
            <w:shd w:val="clear" w:color="auto" w:fill="EDEBE0"/>
          </w:tcPr>
          <w:p w:rsidR="007108D8" w:rsidRPr="00684364" w:rsidRDefault="003516FC">
            <w:pPr>
              <w:pStyle w:val="TableParagraph"/>
              <w:spacing w:before="49"/>
              <w:ind w:left="832" w:right="465" w:hanging="464"/>
              <w:rPr>
                <w:sz w:val="24"/>
                <w:lang w:val="hu-HU"/>
              </w:rPr>
            </w:pPr>
            <w:r w:rsidRPr="00684364">
              <w:rPr>
                <w:sz w:val="24"/>
                <w:lang w:val="hu-HU"/>
              </w:rPr>
              <w:t>Közigazgatás-tudományi Kar szervezetfejlesztése</w:t>
            </w:r>
          </w:p>
        </w:tc>
        <w:tc>
          <w:tcPr>
            <w:tcW w:w="2749" w:type="dxa"/>
            <w:shd w:val="clear" w:color="auto" w:fill="EDEBE0"/>
          </w:tcPr>
          <w:p w:rsidR="007108D8" w:rsidRPr="00684364" w:rsidRDefault="003516FC">
            <w:pPr>
              <w:pStyle w:val="TableParagraph"/>
              <w:spacing w:before="49"/>
              <w:ind w:left="120" w:right="115"/>
              <w:jc w:val="center"/>
              <w:rPr>
                <w:sz w:val="24"/>
                <w:lang w:val="hu-HU"/>
              </w:rPr>
            </w:pPr>
            <w:r w:rsidRPr="00684364">
              <w:rPr>
                <w:sz w:val="24"/>
                <w:lang w:val="hu-HU"/>
              </w:rPr>
              <w:t>2015.</w:t>
            </w:r>
          </w:p>
        </w:tc>
      </w:tr>
      <w:tr w:rsidR="007108D8" w:rsidRPr="00684364">
        <w:trPr>
          <w:trHeight w:hRule="exact" w:val="398"/>
        </w:trPr>
        <w:tc>
          <w:tcPr>
            <w:tcW w:w="3049" w:type="dxa"/>
            <w:vMerge/>
            <w:shd w:val="clear" w:color="auto" w:fill="FAD3B4"/>
          </w:tcPr>
          <w:p w:rsidR="007108D8" w:rsidRPr="00684364" w:rsidRDefault="007108D8">
            <w:pPr>
              <w:rPr>
                <w:lang w:val="hu-HU"/>
              </w:rPr>
            </w:pPr>
          </w:p>
        </w:tc>
        <w:tc>
          <w:tcPr>
            <w:tcW w:w="3682" w:type="dxa"/>
            <w:shd w:val="clear" w:color="auto" w:fill="EDEBE0"/>
          </w:tcPr>
          <w:p w:rsidR="007108D8" w:rsidRPr="00684364" w:rsidRDefault="003516FC">
            <w:pPr>
              <w:pStyle w:val="TableParagraph"/>
              <w:spacing w:before="47"/>
              <w:ind w:right="110"/>
              <w:jc w:val="center"/>
              <w:rPr>
                <w:sz w:val="24"/>
                <w:lang w:val="hu-HU"/>
              </w:rPr>
            </w:pPr>
            <w:r w:rsidRPr="00684364">
              <w:rPr>
                <w:sz w:val="24"/>
                <w:lang w:val="hu-HU"/>
              </w:rPr>
              <w:t>Önkormányzati Tudásközpont</w:t>
            </w:r>
          </w:p>
        </w:tc>
        <w:tc>
          <w:tcPr>
            <w:tcW w:w="2749" w:type="dxa"/>
            <w:shd w:val="clear" w:color="auto" w:fill="EDEBE0"/>
          </w:tcPr>
          <w:p w:rsidR="007108D8" w:rsidRPr="00684364" w:rsidRDefault="003516FC">
            <w:pPr>
              <w:pStyle w:val="TableParagraph"/>
              <w:spacing w:before="47"/>
              <w:ind w:left="120" w:right="115"/>
              <w:jc w:val="center"/>
              <w:rPr>
                <w:sz w:val="24"/>
                <w:lang w:val="hu-HU"/>
              </w:rPr>
            </w:pPr>
            <w:r w:rsidRPr="00684364">
              <w:rPr>
                <w:sz w:val="24"/>
                <w:lang w:val="hu-HU"/>
              </w:rPr>
              <w:t>2016.</w:t>
            </w:r>
          </w:p>
        </w:tc>
      </w:tr>
      <w:tr w:rsidR="007108D8" w:rsidRPr="00684364">
        <w:trPr>
          <w:trHeight w:hRule="exact" w:val="677"/>
        </w:trPr>
        <w:tc>
          <w:tcPr>
            <w:tcW w:w="3049" w:type="dxa"/>
            <w:vMerge/>
            <w:shd w:val="clear" w:color="auto" w:fill="FAD3B4"/>
          </w:tcPr>
          <w:p w:rsidR="007108D8" w:rsidRPr="00684364" w:rsidRDefault="007108D8">
            <w:pPr>
              <w:rPr>
                <w:lang w:val="hu-HU"/>
              </w:rPr>
            </w:pPr>
          </w:p>
        </w:tc>
        <w:tc>
          <w:tcPr>
            <w:tcW w:w="3682" w:type="dxa"/>
            <w:shd w:val="clear" w:color="auto" w:fill="EDEBE0"/>
          </w:tcPr>
          <w:p w:rsidR="007108D8" w:rsidRPr="00684364" w:rsidRDefault="003516FC">
            <w:pPr>
              <w:pStyle w:val="TableParagraph"/>
              <w:spacing w:before="49"/>
              <w:ind w:left="583" w:right="284" w:hanging="394"/>
              <w:rPr>
                <w:sz w:val="24"/>
                <w:lang w:val="hu-HU"/>
              </w:rPr>
            </w:pPr>
            <w:r w:rsidRPr="00684364">
              <w:rPr>
                <w:sz w:val="24"/>
                <w:lang w:val="hu-HU"/>
              </w:rPr>
              <w:t>államtudományi MA osztatlan (5 éves, doktori kimenettel)</w:t>
            </w:r>
          </w:p>
        </w:tc>
        <w:tc>
          <w:tcPr>
            <w:tcW w:w="2749" w:type="dxa"/>
            <w:shd w:val="clear" w:color="auto" w:fill="EDEBE0"/>
          </w:tcPr>
          <w:p w:rsidR="007108D8" w:rsidRPr="00684364" w:rsidRDefault="003516FC">
            <w:pPr>
              <w:pStyle w:val="TableParagraph"/>
              <w:spacing w:before="49"/>
              <w:ind w:left="116" w:right="117"/>
              <w:jc w:val="center"/>
              <w:rPr>
                <w:sz w:val="24"/>
                <w:lang w:val="hu-HU"/>
              </w:rPr>
            </w:pPr>
            <w:r w:rsidRPr="00684364">
              <w:rPr>
                <w:sz w:val="24"/>
                <w:lang w:val="hu-HU"/>
              </w:rPr>
              <w:t>akkreditáció 2016.</w:t>
            </w:r>
          </w:p>
          <w:p w:rsidR="007108D8" w:rsidRPr="00684364" w:rsidRDefault="003516FC">
            <w:pPr>
              <w:pStyle w:val="TableParagraph"/>
              <w:ind w:left="120" w:right="116"/>
              <w:jc w:val="center"/>
              <w:rPr>
                <w:sz w:val="24"/>
                <w:lang w:val="hu-HU"/>
              </w:rPr>
            </w:pPr>
            <w:r w:rsidRPr="00684364">
              <w:rPr>
                <w:sz w:val="24"/>
                <w:lang w:val="hu-HU"/>
              </w:rPr>
              <w:t>indítás 2017.</w:t>
            </w:r>
          </w:p>
        </w:tc>
      </w:tr>
      <w:tr w:rsidR="007108D8" w:rsidRPr="00684364">
        <w:trPr>
          <w:trHeight w:hRule="exact" w:val="674"/>
        </w:trPr>
        <w:tc>
          <w:tcPr>
            <w:tcW w:w="3049" w:type="dxa"/>
            <w:vMerge/>
            <w:shd w:val="clear" w:color="auto" w:fill="FAD3B4"/>
          </w:tcPr>
          <w:p w:rsidR="007108D8" w:rsidRPr="00684364" w:rsidRDefault="007108D8">
            <w:pPr>
              <w:rPr>
                <w:lang w:val="hu-HU"/>
              </w:rPr>
            </w:pPr>
          </w:p>
        </w:tc>
        <w:tc>
          <w:tcPr>
            <w:tcW w:w="3682" w:type="dxa"/>
            <w:shd w:val="clear" w:color="auto" w:fill="EDEBE0"/>
          </w:tcPr>
          <w:p w:rsidR="007108D8" w:rsidRPr="00684364" w:rsidRDefault="003516FC">
            <w:pPr>
              <w:pStyle w:val="TableParagraph"/>
              <w:spacing w:before="49"/>
              <w:ind w:left="729" w:right="617" w:hanging="207"/>
              <w:rPr>
                <w:sz w:val="24"/>
                <w:lang w:val="hu-HU"/>
              </w:rPr>
            </w:pPr>
            <w:r w:rsidRPr="00684364">
              <w:rPr>
                <w:sz w:val="24"/>
                <w:lang w:val="hu-HU"/>
              </w:rPr>
              <w:t>kormányzati tanulmányok posztgraduális képzés</w:t>
            </w:r>
          </w:p>
        </w:tc>
        <w:tc>
          <w:tcPr>
            <w:tcW w:w="2749" w:type="dxa"/>
            <w:shd w:val="clear" w:color="auto" w:fill="EDEBE0"/>
          </w:tcPr>
          <w:p w:rsidR="007108D8" w:rsidRPr="00684364" w:rsidRDefault="003516FC">
            <w:pPr>
              <w:pStyle w:val="TableParagraph"/>
              <w:spacing w:before="49"/>
              <w:ind w:left="120" w:right="116"/>
              <w:jc w:val="center"/>
              <w:rPr>
                <w:sz w:val="24"/>
                <w:lang w:val="hu-HU"/>
              </w:rPr>
            </w:pPr>
            <w:r w:rsidRPr="00684364">
              <w:rPr>
                <w:sz w:val="24"/>
                <w:lang w:val="hu-HU"/>
              </w:rPr>
              <w:t>indítás 2016.</w:t>
            </w:r>
          </w:p>
        </w:tc>
      </w:tr>
      <w:tr w:rsidR="007108D8" w:rsidRPr="00684364">
        <w:trPr>
          <w:trHeight w:hRule="exact" w:val="953"/>
        </w:trPr>
        <w:tc>
          <w:tcPr>
            <w:tcW w:w="3049" w:type="dxa"/>
            <w:vMerge/>
            <w:shd w:val="clear" w:color="auto" w:fill="FAD3B4"/>
          </w:tcPr>
          <w:p w:rsidR="007108D8" w:rsidRPr="00684364" w:rsidRDefault="007108D8">
            <w:pPr>
              <w:rPr>
                <w:lang w:val="hu-HU"/>
              </w:rPr>
            </w:pPr>
          </w:p>
        </w:tc>
        <w:tc>
          <w:tcPr>
            <w:tcW w:w="3682" w:type="dxa"/>
            <w:shd w:val="clear" w:color="auto" w:fill="EDEBE0"/>
          </w:tcPr>
          <w:p w:rsidR="007108D8" w:rsidRPr="00684364" w:rsidRDefault="003516FC">
            <w:pPr>
              <w:pStyle w:val="TableParagraph"/>
              <w:spacing w:before="49"/>
              <w:ind w:right="116"/>
              <w:jc w:val="center"/>
              <w:rPr>
                <w:sz w:val="24"/>
                <w:lang w:val="hu-HU"/>
              </w:rPr>
            </w:pPr>
            <w:r w:rsidRPr="00684364">
              <w:rPr>
                <w:sz w:val="24"/>
                <w:lang w:val="hu-HU"/>
              </w:rPr>
              <w:t>Közigazgatás-tudományi Doktori Iskola államtudományi irányú továbbfejlesztése</w:t>
            </w:r>
          </w:p>
        </w:tc>
        <w:tc>
          <w:tcPr>
            <w:tcW w:w="2749" w:type="dxa"/>
            <w:shd w:val="clear" w:color="auto" w:fill="EDEBE0"/>
          </w:tcPr>
          <w:p w:rsidR="007108D8" w:rsidRPr="00684364" w:rsidRDefault="003516FC">
            <w:pPr>
              <w:pStyle w:val="TableParagraph"/>
              <w:spacing w:before="49"/>
              <w:ind w:left="120" w:right="115"/>
              <w:jc w:val="center"/>
              <w:rPr>
                <w:sz w:val="24"/>
                <w:lang w:val="hu-HU"/>
              </w:rPr>
            </w:pPr>
            <w:r w:rsidRPr="00684364">
              <w:rPr>
                <w:sz w:val="24"/>
                <w:lang w:val="hu-HU"/>
              </w:rPr>
              <w:t>2016.</w:t>
            </w:r>
          </w:p>
        </w:tc>
      </w:tr>
      <w:tr w:rsidR="007108D8" w:rsidRPr="00684364">
        <w:trPr>
          <w:trHeight w:hRule="exact" w:val="677"/>
        </w:trPr>
        <w:tc>
          <w:tcPr>
            <w:tcW w:w="3049" w:type="dxa"/>
            <w:vMerge/>
            <w:shd w:val="clear" w:color="auto" w:fill="FAD3B4"/>
          </w:tcPr>
          <w:p w:rsidR="007108D8" w:rsidRPr="00684364" w:rsidRDefault="007108D8">
            <w:pPr>
              <w:rPr>
                <w:lang w:val="hu-HU"/>
              </w:rPr>
            </w:pPr>
          </w:p>
        </w:tc>
        <w:tc>
          <w:tcPr>
            <w:tcW w:w="3682" w:type="dxa"/>
            <w:shd w:val="clear" w:color="auto" w:fill="EDEBE0"/>
          </w:tcPr>
          <w:p w:rsidR="007108D8" w:rsidRPr="00684364" w:rsidRDefault="003516FC">
            <w:pPr>
              <w:pStyle w:val="TableParagraph"/>
              <w:spacing w:before="49"/>
              <w:ind w:left="1151" w:right="139" w:hanging="1104"/>
              <w:rPr>
                <w:sz w:val="24"/>
                <w:lang w:val="hu-HU"/>
              </w:rPr>
            </w:pPr>
            <w:r w:rsidRPr="00684364">
              <w:rPr>
                <w:sz w:val="24"/>
                <w:lang w:val="hu-HU"/>
              </w:rPr>
              <w:t>Rendészettudományi Doktori Iskola megalapítása</w:t>
            </w:r>
          </w:p>
        </w:tc>
        <w:tc>
          <w:tcPr>
            <w:tcW w:w="2749" w:type="dxa"/>
            <w:shd w:val="clear" w:color="auto" w:fill="EDEBE0"/>
          </w:tcPr>
          <w:p w:rsidR="007108D8" w:rsidRPr="00684364" w:rsidRDefault="003516FC">
            <w:pPr>
              <w:pStyle w:val="TableParagraph"/>
              <w:spacing w:before="49"/>
              <w:ind w:left="117" w:right="117"/>
              <w:jc w:val="center"/>
              <w:rPr>
                <w:sz w:val="24"/>
                <w:lang w:val="hu-HU"/>
              </w:rPr>
            </w:pPr>
            <w:r w:rsidRPr="00684364">
              <w:rPr>
                <w:sz w:val="24"/>
                <w:lang w:val="hu-HU"/>
              </w:rPr>
              <w:t>akkreditáció 2015-16.</w:t>
            </w:r>
          </w:p>
          <w:p w:rsidR="007108D8" w:rsidRPr="00684364" w:rsidRDefault="003516FC">
            <w:pPr>
              <w:pStyle w:val="TableParagraph"/>
              <w:ind w:left="120" w:right="117"/>
              <w:jc w:val="center"/>
              <w:rPr>
                <w:sz w:val="24"/>
                <w:lang w:val="hu-HU"/>
              </w:rPr>
            </w:pPr>
            <w:r w:rsidRPr="00684364">
              <w:rPr>
                <w:sz w:val="24"/>
                <w:lang w:val="hu-HU"/>
              </w:rPr>
              <w:t>indítás: 2016.</w:t>
            </w:r>
          </w:p>
        </w:tc>
      </w:tr>
      <w:tr w:rsidR="007108D8" w:rsidRPr="00684364">
        <w:trPr>
          <w:trHeight w:hRule="exact" w:val="574"/>
        </w:trPr>
        <w:tc>
          <w:tcPr>
            <w:tcW w:w="3049" w:type="dxa"/>
            <w:vMerge/>
            <w:shd w:val="clear" w:color="auto" w:fill="FAD3B4"/>
          </w:tcPr>
          <w:p w:rsidR="007108D8" w:rsidRPr="00684364" w:rsidRDefault="007108D8">
            <w:pPr>
              <w:rPr>
                <w:lang w:val="hu-HU"/>
              </w:rPr>
            </w:pPr>
          </w:p>
        </w:tc>
        <w:tc>
          <w:tcPr>
            <w:tcW w:w="3682" w:type="dxa"/>
            <w:shd w:val="clear" w:color="auto" w:fill="EDEBE0"/>
          </w:tcPr>
          <w:p w:rsidR="007108D8" w:rsidRPr="00684364" w:rsidRDefault="003516FC">
            <w:pPr>
              <w:pStyle w:val="TableParagraph"/>
              <w:spacing w:before="49"/>
              <w:ind w:right="110"/>
              <w:jc w:val="center"/>
              <w:rPr>
                <w:sz w:val="24"/>
                <w:lang w:val="hu-HU"/>
              </w:rPr>
            </w:pPr>
            <w:r w:rsidRPr="00684364">
              <w:rPr>
                <w:sz w:val="24"/>
                <w:lang w:val="hu-HU"/>
              </w:rPr>
              <w:t>Jó Állam Jelentés továbbfejlesztése</w:t>
            </w:r>
          </w:p>
        </w:tc>
        <w:tc>
          <w:tcPr>
            <w:tcW w:w="2749" w:type="dxa"/>
            <w:shd w:val="clear" w:color="auto" w:fill="EDEBE0"/>
          </w:tcPr>
          <w:p w:rsidR="007108D8" w:rsidRPr="00684364" w:rsidRDefault="003516FC">
            <w:pPr>
              <w:pStyle w:val="TableParagraph"/>
              <w:spacing w:before="49"/>
              <w:ind w:left="118" w:right="117"/>
              <w:jc w:val="center"/>
              <w:rPr>
                <w:sz w:val="24"/>
                <w:lang w:val="hu-HU"/>
              </w:rPr>
            </w:pPr>
            <w:r w:rsidRPr="00684364">
              <w:rPr>
                <w:sz w:val="24"/>
                <w:lang w:val="hu-HU"/>
              </w:rPr>
              <w:t>2016., évente rendszeres</w:t>
            </w:r>
          </w:p>
        </w:tc>
      </w:tr>
      <w:tr w:rsidR="007108D8" w:rsidRPr="00684364">
        <w:trPr>
          <w:trHeight w:hRule="exact" w:val="1229"/>
        </w:trPr>
        <w:tc>
          <w:tcPr>
            <w:tcW w:w="3049" w:type="dxa"/>
            <w:vMerge/>
            <w:shd w:val="clear" w:color="auto" w:fill="FAD3B4"/>
          </w:tcPr>
          <w:p w:rsidR="007108D8" w:rsidRPr="00684364" w:rsidRDefault="007108D8">
            <w:pPr>
              <w:rPr>
                <w:lang w:val="hu-HU"/>
              </w:rPr>
            </w:pPr>
          </w:p>
        </w:tc>
        <w:tc>
          <w:tcPr>
            <w:tcW w:w="3682" w:type="dxa"/>
            <w:shd w:val="clear" w:color="auto" w:fill="EDEBE0"/>
          </w:tcPr>
          <w:p w:rsidR="007108D8" w:rsidRPr="00684364" w:rsidRDefault="003516FC">
            <w:pPr>
              <w:pStyle w:val="TableParagraph"/>
              <w:spacing w:before="49"/>
              <w:ind w:right="112"/>
              <w:jc w:val="center"/>
              <w:rPr>
                <w:sz w:val="24"/>
                <w:lang w:val="hu-HU"/>
              </w:rPr>
            </w:pPr>
            <w:r w:rsidRPr="00684364">
              <w:rPr>
                <w:sz w:val="24"/>
                <w:lang w:val="hu-HU"/>
              </w:rPr>
              <w:t>A védelmi szektor képességeinek rendszeres és átfogó értékelését és mérését megalapozó indikátor- rendszer (HHK)</w:t>
            </w:r>
          </w:p>
        </w:tc>
        <w:tc>
          <w:tcPr>
            <w:tcW w:w="2749" w:type="dxa"/>
            <w:shd w:val="clear" w:color="auto" w:fill="EDEBE0"/>
          </w:tcPr>
          <w:p w:rsidR="007108D8" w:rsidRPr="00684364" w:rsidRDefault="003516FC">
            <w:pPr>
              <w:pStyle w:val="TableParagraph"/>
              <w:spacing w:before="49"/>
              <w:ind w:left="120" w:right="115"/>
              <w:jc w:val="center"/>
              <w:rPr>
                <w:sz w:val="24"/>
                <w:lang w:val="hu-HU"/>
              </w:rPr>
            </w:pPr>
            <w:r w:rsidRPr="00684364">
              <w:rPr>
                <w:sz w:val="24"/>
                <w:lang w:val="hu-HU"/>
              </w:rPr>
              <w:t>2016.</w:t>
            </w:r>
          </w:p>
        </w:tc>
      </w:tr>
    </w:tbl>
    <w:p w:rsidR="007108D8" w:rsidRPr="00684364" w:rsidRDefault="007108D8">
      <w:pPr>
        <w:jc w:val="center"/>
        <w:rPr>
          <w:sz w:val="24"/>
          <w:lang w:val="hu-HU"/>
        </w:rPr>
        <w:sectPr w:rsidR="007108D8" w:rsidRPr="00684364">
          <w:pgSz w:w="11910" w:h="16840"/>
          <w:pgMar w:top="1040" w:right="1100" w:bottom="540" w:left="1100" w:header="0" w:footer="287" w:gutter="0"/>
          <w:cols w:space="708"/>
        </w:sectPr>
      </w:pPr>
    </w:p>
    <w:tbl>
      <w:tblPr>
        <w:tblStyle w:val="TableNormal"/>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49"/>
        <w:gridCol w:w="3682"/>
        <w:gridCol w:w="2749"/>
      </w:tblGrid>
      <w:tr w:rsidR="007108D8" w:rsidRPr="00684364">
        <w:trPr>
          <w:trHeight w:hRule="exact" w:val="401"/>
        </w:trPr>
        <w:tc>
          <w:tcPr>
            <w:tcW w:w="3049" w:type="dxa"/>
            <w:vMerge w:val="restart"/>
            <w:shd w:val="clear" w:color="auto" w:fill="FAD3B4"/>
          </w:tcPr>
          <w:p w:rsidR="007108D8" w:rsidRPr="00684364" w:rsidRDefault="007108D8">
            <w:pPr>
              <w:rPr>
                <w:lang w:val="hu-HU"/>
              </w:rPr>
            </w:pPr>
          </w:p>
        </w:tc>
        <w:tc>
          <w:tcPr>
            <w:tcW w:w="3682" w:type="dxa"/>
            <w:shd w:val="clear" w:color="auto" w:fill="EDEBE0"/>
          </w:tcPr>
          <w:p w:rsidR="007108D8" w:rsidRPr="00684364" w:rsidRDefault="003516FC">
            <w:pPr>
              <w:pStyle w:val="TableParagraph"/>
              <w:spacing w:before="46"/>
              <w:ind w:right="113"/>
              <w:jc w:val="center"/>
              <w:rPr>
                <w:sz w:val="24"/>
                <w:lang w:val="hu-HU"/>
              </w:rPr>
            </w:pPr>
            <w:r w:rsidRPr="00684364">
              <w:rPr>
                <w:sz w:val="24"/>
                <w:lang w:val="hu-HU"/>
              </w:rPr>
              <w:t>Közbiztonsági index (RTK)</w:t>
            </w:r>
          </w:p>
        </w:tc>
        <w:tc>
          <w:tcPr>
            <w:tcW w:w="2749" w:type="dxa"/>
            <w:shd w:val="clear" w:color="auto" w:fill="EDEBE0"/>
          </w:tcPr>
          <w:p w:rsidR="007108D8" w:rsidRPr="00684364" w:rsidRDefault="003516FC">
            <w:pPr>
              <w:pStyle w:val="TableParagraph"/>
              <w:spacing w:before="46"/>
              <w:ind w:left="120" w:right="115"/>
              <w:jc w:val="center"/>
              <w:rPr>
                <w:sz w:val="24"/>
                <w:lang w:val="hu-HU"/>
              </w:rPr>
            </w:pPr>
            <w:r w:rsidRPr="00684364">
              <w:rPr>
                <w:sz w:val="24"/>
                <w:lang w:val="hu-HU"/>
              </w:rPr>
              <w:t>2016.</w:t>
            </w:r>
          </w:p>
        </w:tc>
      </w:tr>
      <w:tr w:rsidR="007108D8" w:rsidRPr="00684364">
        <w:trPr>
          <w:trHeight w:hRule="exact" w:val="675"/>
        </w:trPr>
        <w:tc>
          <w:tcPr>
            <w:tcW w:w="3049" w:type="dxa"/>
            <w:vMerge/>
            <w:shd w:val="clear" w:color="auto" w:fill="FAD3B4"/>
          </w:tcPr>
          <w:p w:rsidR="007108D8" w:rsidRPr="00684364" w:rsidRDefault="007108D8">
            <w:pPr>
              <w:rPr>
                <w:lang w:val="hu-HU"/>
              </w:rPr>
            </w:pPr>
          </w:p>
        </w:tc>
        <w:tc>
          <w:tcPr>
            <w:tcW w:w="3682" w:type="dxa"/>
            <w:shd w:val="clear" w:color="auto" w:fill="EDEBE0"/>
          </w:tcPr>
          <w:p w:rsidR="007108D8" w:rsidRPr="00684364" w:rsidRDefault="003516FC">
            <w:pPr>
              <w:pStyle w:val="TableParagraph"/>
              <w:spacing w:before="44"/>
              <w:ind w:left="1511" w:right="295" w:hanging="1313"/>
              <w:rPr>
                <w:sz w:val="24"/>
                <w:lang w:val="hu-HU"/>
              </w:rPr>
            </w:pPr>
            <w:r w:rsidRPr="00684364">
              <w:rPr>
                <w:sz w:val="24"/>
                <w:lang w:val="hu-HU"/>
              </w:rPr>
              <w:t>Igazságszolgáltatás-jogbiztonság index</w:t>
            </w:r>
          </w:p>
        </w:tc>
        <w:tc>
          <w:tcPr>
            <w:tcW w:w="2749" w:type="dxa"/>
            <w:shd w:val="clear" w:color="auto" w:fill="EDEBE0"/>
          </w:tcPr>
          <w:p w:rsidR="007108D8" w:rsidRPr="00684364" w:rsidRDefault="003516FC">
            <w:pPr>
              <w:pStyle w:val="TableParagraph"/>
              <w:spacing w:before="44"/>
              <w:ind w:left="120" w:right="115"/>
              <w:jc w:val="center"/>
              <w:rPr>
                <w:sz w:val="24"/>
                <w:lang w:val="hu-HU"/>
              </w:rPr>
            </w:pPr>
            <w:r w:rsidRPr="00684364">
              <w:rPr>
                <w:sz w:val="24"/>
                <w:lang w:val="hu-HU"/>
              </w:rPr>
              <w:t>2016.</w:t>
            </w:r>
          </w:p>
        </w:tc>
      </w:tr>
      <w:tr w:rsidR="007108D8" w:rsidRPr="00684364">
        <w:trPr>
          <w:trHeight w:hRule="exact" w:val="401"/>
        </w:trPr>
        <w:tc>
          <w:tcPr>
            <w:tcW w:w="3049" w:type="dxa"/>
            <w:vMerge/>
            <w:shd w:val="clear" w:color="auto" w:fill="FAD3B4"/>
          </w:tcPr>
          <w:p w:rsidR="007108D8" w:rsidRPr="00684364" w:rsidRDefault="007108D8">
            <w:pPr>
              <w:rPr>
                <w:lang w:val="hu-HU"/>
              </w:rPr>
            </w:pPr>
          </w:p>
        </w:tc>
        <w:tc>
          <w:tcPr>
            <w:tcW w:w="3682" w:type="dxa"/>
            <w:shd w:val="clear" w:color="auto" w:fill="EDEBE0"/>
          </w:tcPr>
          <w:p w:rsidR="007108D8" w:rsidRPr="00684364" w:rsidRDefault="003516FC">
            <w:pPr>
              <w:pStyle w:val="TableParagraph"/>
              <w:spacing w:before="46"/>
              <w:ind w:right="114"/>
              <w:jc w:val="center"/>
              <w:rPr>
                <w:sz w:val="24"/>
                <w:lang w:val="hu-HU"/>
              </w:rPr>
            </w:pPr>
            <w:r w:rsidRPr="00684364">
              <w:rPr>
                <w:sz w:val="24"/>
                <w:lang w:val="hu-HU"/>
              </w:rPr>
              <w:t>Állam üzleti versenyképességi index</w:t>
            </w:r>
          </w:p>
        </w:tc>
        <w:tc>
          <w:tcPr>
            <w:tcW w:w="2749" w:type="dxa"/>
            <w:shd w:val="clear" w:color="auto" w:fill="EDEBE0"/>
          </w:tcPr>
          <w:p w:rsidR="007108D8" w:rsidRPr="00684364" w:rsidRDefault="003516FC">
            <w:pPr>
              <w:pStyle w:val="TableParagraph"/>
              <w:spacing w:before="46"/>
              <w:ind w:left="120" w:right="115"/>
              <w:jc w:val="center"/>
              <w:rPr>
                <w:sz w:val="24"/>
                <w:lang w:val="hu-HU"/>
              </w:rPr>
            </w:pPr>
            <w:r w:rsidRPr="00684364">
              <w:rPr>
                <w:sz w:val="24"/>
                <w:lang w:val="hu-HU"/>
              </w:rPr>
              <w:t>2016.</w:t>
            </w:r>
          </w:p>
        </w:tc>
      </w:tr>
      <w:tr w:rsidR="007108D8" w:rsidRPr="00684364">
        <w:trPr>
          <w:trHeight w:hRule="exact" w:val="677"/>
        </w:trPr>
        <w:tc>
          <w:tcPr>
            <w:tcW w:w="3049" w:type="dxa"/>
            <w:vMerge/>
            <w:shd w:val="clear" w:color="auto" w:fill="FAD3B4"/>
          </w:tcPr>
          <w:p w:rsidR="007108D8" w:rsidRPr="00684364" w:rsidRDefault="007108D8">
            <w:pPr>
              <w:rPr>
                <w:lang w:val="hu-HU"/>
              </w:rPr>
            </w:pPr>
          </w:p>
        </w:tc>
        <w:tc>
          <w:tcPr>
            <w:tcW w:w="3682" w:type="dxa"/>
            <w:shd w:val="clear" w:color="auto" w:fill="EDEBE0"/>
          </w:tcPr>
          <w:p w:rsidR="007108D8" w:rsidRPr="00684364" w:rsidRDefault="003516FC">
            <w:pPr>
              <w:pStyle w:val="TableParagraph"/>
              <w:spacing w:before="46"/>
              <w:ind w:left="755" w:right="814" w:hanging="36"/>
              <w:rPr>
                <w:sz w:val="24"/>
                <w:lang w:val="hu-HU"/>
              </w:rPr>
            </w:pPr>
            <w:r w:rsidRPr="00684364">
              <w:rPr>
                <w:sz w:val="24"/>
                <w:lang w:val="hu-HU"/>
              </w:rPr>
              <w:t>Adminisztratív teher - Adóbürokrácia Index</w:t>
            </w:r>
          </w:p>
        </w:tc>
        <w:tc>
          <w:tcPr>
            <w:tcW w:w="2749" w:type="dxa"/>
            <w:shd w:val="clear" w:color="auto" w:fill="EDEBE0"/>
          </w:tcPr>
          <w:p w:rsidR="007108D8" w:rsidRPr="00684364" w:rsidRDefault="003516FC">
            <w:pPr>
              <w:pStyle w:val="TableParagraph"/>
              <w:spacing w:before="46"/>
              <w:ind w:left="120" w:right="115"/>
              <w:jc w:val="center"/>
              <w:rPr>
                <w:sz w:val="24"/>
                <w:lang w:val="hu-HU"/>
              </w:rPr>
            </w:pPr>
            <w:r w:rsidRPr="00684364">
              <w:rPr>
                <w:sz w:val="24"/>
                <w:lang w:val="hu-HU"/>
              </w:rPr>
              <w:t>2016.</w:t>
            </w:r>
          </w:p>
        </w:tc>
      </w:tr>
      <w:tr w:rsidR="007108D8" w:rsidRPr="00684364">
        <w:trPr>
          <w:trHeight w:hRule="exact" w:val="674"/>
        </w:trPr>
        <w:tc>
          <w:tcPr>
            <w:tcW w:w="3049" w:type="dxa"/>
            <w:vMerge/>
            <w:shd w:val="clear" w:color="auto" w:fill="FAD3B4"/>
          </w:tcPr>
          <w:p w:rsidR="007108D8" w:rsidRPr="00684364" w:rsidRDefault="007108D8">
            <w:pPr>
              <w:rPr>
                <w:lang w:val="hu-HU"/>
              </w:rPr>
            </w:pPr>
          </w:p>
        </w:tc>
        <w:tc>
          <w:tcPr>
            <w:tcW w:w="3682" w:type="dxa"/>
            <w:shd w:val="clear" w:color="auto" w:fill="EDEBE0"/>
          </w:tcPr>
          <w:p w:rsidR="007108D8" w:rsidRPr="00684364" w:rsidRDefault="003516FC">
            <w:pPr>
              <w:pStyle w:val="TableParagraph"/>
              <w:spacing w:before="44"/>
              <w:ind w:left="1252" w:right="454" w:hanging="893"/>
              <w:rPr>
                <w:sz w:val="24"/>
                <w:lang w:val="hu-HU"/>
              </w:rPr>
            </w:pPr>
            <w:r w:rsidRPr="00684364">
              <w:rPr>
                <w:sz w:val="24"/>
                <w:lang w:val="hu-HU"/>
              </w:rPr>
              <w:t>Fenntartható fejlődés kutatási programok</w:t>
            </w:r>
          </w:p>
        </w:tc>
        <w:tc>
          <w:tcPr>
            <w:tcW w:w="2749" w:type="dxa"/>
            <w:shd w:val="clear" w:color="auto" w:fill="EDEBE0"/>
          </w:tcPr>
          <w:p w:rsidR="007108D8" w:rsidRPr="00684364" w:rsidRDefault="003516FC">
            <w:pPr>
              <w:pStyle w:val="TableParagraph"/>
              <w:spacing w:before="44"/>
              <w:ind w:left="120" w:right="115"/>
              <w:jc w:val="center"/>
              <w:rPr>
                <w:sz w:val="24"/>
                <w:lang w:val="hu-HU"/>
              </w:rPr>
            </w:pPr>
            <w:r w:rsidRPr="00684364">
              <w:rPr>
                <w:sz w:val="24"/>
                <w:lang w:val="hu-HU"/>
              </w:rPr>
              <w:t>2016.</w:t>
            </w:r>
          </w:p>
        </w:tc>
      </w:tr>
      <w:tr w:rsidR="007108D8" w:rsidRPr="00684364">
        <w:trPr>
          <w:trHeight w:hRule="exact" w:val="677"/>
        </w:trPr>
        <w:tc>
          <w:tcPr>
            <w:tcW w:w="3049" w:type="dxa"/>
            <w:vMerge/>
            <w:shd w:val="clear" w:color="auto" w:fill="FAD3B4"/>
          </w:tcPr>
          <w:p w:rsidR="007108D8" w:rsidRPr="00684364" w:rsidRDefault="007108D8">
            <w:pPr>
              <w:rPr>
                <w:lang w:val="hu-HU"/>
              </w:rPr>
            </w:pPr>
          </w:p>
        </w:tc>
        <w:tc>
          <w:tcPr>
            <w:tcW w:w="3682" w:type="dxa"/>
            <w:shd w:val="clear" w:color="auto" w:fill="EDEBE0"/>
          </w:tcPr>
          <w:p w:rsidR="007108D8" w:rsidRPr="00684364" w:rsidRDefault="003516FC">
            <w:pPr>
              <w:pStyle w:val="TableParagraph"/>
              <w:spacing w:before="46"/>
              <w:ind w:left="887" w:right="264" w:hanging="718"/>
              <w:rPr>
                <w:sz w:val="24"/>
                <w:lang w:val="hu-HU"/>
              </w:rPr>
            </w:pPr>
            <w:r w:rsidRPr="00684364">
              <w:rPr>
                <w:sz w:val="24"/>
                <w:lang w:val="hu-HU"/>
              </w:rPr>
              <w:t>Digitális Állam és kiberbiztonság integrált kutatások</w:t>
            </w:r>
          </w:p>
        </w:tc>
        <w:tc>
          <w:tcPr>
            <w:tcW w:w="2749" w:type="dxa"/>
            <w:shd w:val="clear" w:color="auto" w:fill="EDEBE0"/>
          </w:tcPr>
          <w:p w:rsidR="007108D8" w:rsidRPr="00684364" w:rsidRDefault="003516FC">
            <w:pPr>
              <w:pStyle w:val="TableParagraph"/>
              <w:spacing w:before="46"/>
              <w:ind w:left="120" w:right="115"/>
              <w:jc w:val="center"/>
              <w:rPr>
                <w:sz w:val="24"/>
                <w:lang w:val="hu-HU"/>
              </w:rPr>
            </w:pPr>
            <w:r w:rsidRPr="00684364">
              <w:rPr>
                <w:sz w:val="24"/>
                <w:lang w:val="hu-HU"/>
              </w:rPr>
              <w:t>2016.</w:t>
            </w:r>
          </w:p>
        </w:tc>
      </w:tr>
      <w:tr w:rsidR="007108D8" w:rsidRPr="00684364">
        <w:trPr>
          <w:trHeight w:hRule="exact" w:val="399"/>
        </w:trPr>
        <w:tc>
          <w:tcPr>
            <w:tcW w:w="3049" w:type="dxa"/>
            <w:vMerge/>
            <w:shd w:val="clear" w:color="auto" w:fill="FAD3B4"/>
          </w:tcPr>
          <w:p w:rsidR="007108D8" w:rsidRPr="00684364" w:rsidRDefault="007108D8">
            <w:pPr>
              <w:rPr>
                <w:lang w:val="hu-HU"/>
              </w:rPr>
            </w:pPr>
          </w:p>
        </w:tc>
        <w:tc>
          <w:tcPr>
            <w:tcW w:w="3682" w:type="dxa"/>
            <w:shd w:val="clear" w:color="auto" w:fill="EDEBE0"/>
          </w:tcPr>
          <w:p w:rsidR="007108D8" w:rsidRPr="00684364" w:rsidRDefault="003516FC">
            <w:pPr>
              <w:pStyle w:val="TableParagraph"/>
              <w:spacing w:before="47"/>
              <w:ind w:right="113"/>
              <w:jc w:val="center"/>
              <w:rPr>
                <w:sz w:val="24"/>
                <w:lang w:val="hu-HU"/>
              </w:rPr>
            </w:pPr>
            <w:r w:rsidRPr="00684364">
              <w:rPr>
                <w:sz w:val="24"/>
                <w:lang w:val="hu-HU"/>
              </w:rPr>
              <w:t>Migráció-kutatások</w:t>
            </w:r>
          </w:p>
        </w:tc>
        <w:tc>
          <w:tcPr>
            <w:tcW w:w="2749" w:type="dxa"/>
            <w:shd w:val="clear" w:color="auto" w:fill="EDEBE0"/>
          </w:tcPr>
          <w:p w:rsidR="007108D8" w:rsidRPr="00684364" w:rsidRDefault="003516FC">
            <w:pPr>
              <w:pStyle w:val="TableParagraph"/>
              <w:spacing w:before="47"/>
              <w:ind w:left="120" w:right="115"/>
              <w:jc w:val="center"/>
              <w:rPr>
                <w:sz w:val="24"/>
                <w:lang w:val="hu-HU"/>
              </w:rPr>
            </w:pPr>
            <w:r w:rsidRPr="00684364">
              <w:rPr>
                <w:sz w:val="24"/>
                <w:lang w:val="hu-HU"/>
              </w:rPr>
              <w:t>2016.</w:t>
            </w:r>
          </w:p>
        </w:tc>
      </w:tr>
      <w:tr w:rsidR="007108D8" w:rsidRPr="00684364">
        <w:trPr>
          <w:trHeight w:hRule="exact" w:val="401"/>
        </w:trPr>
        <w:tc>
          <w:tcPr>
            <w:tcW w:w="3049" w:type="dxa"/>
            <w:vMerge/>
            <w:shd w:val="clear" w:color="auto" w:fill="FAD3B4"/>
          </w:tcPr>
          <w:p w:rsidR="007108D8" w:rsidRPr="00684364" w:rsidRDefault="007108D8">
            <w:pPr>
              <w:rPr>
                <w:lang w:val="hu-HU"/>
              </w:rPr>
            </w:pPr>
          </w:p>
        </w:tc>
        <w:tc>
          <w:tcPr>
            <w:tcW w:w="3682" w:type="dxa"/>
            <w:shd w:val="clear" w:color="auto" w:fill="EDEBE0"/>
          </w:tcPr>
          <w:p w:rsidR="007108D8" w:rsidRPr="00684364" w:rsidRDefault="003516FC">
            <w:pPr>
              <w:pStyle w:val="TableParagraph"/>
              <w:spacing w:before="46"/>
              <w:ind w:right="114"/>
              <w:jc w:val="center"/>
              <w:rPr>
                <w:sz w:val="24"/>
                <w:lang w:val="hu-HU"/>
              </w:rPr>
            </w:pPr>
            <w:r w:rsidRPr="00684364">
              <w:rPr>
                <w:sz w:val="24"/>
                <w:lang w:val="hu-HU"/>
              </w:rPr>
              <w:t>Antikorrupció-integritás kutatások</w:t>
            </w:r>
          </w:p>
        </w:tc>
        <w:tc>
          <w:tcPr>
            <w:tcW w:w="2749" w:type="dxa"/>
            <w:shd w:val="clear" w:color="auto" w:fill="EDEBE0"/>
          </w:tcPr>
          <w:p w:rsidR="007108D8" w:rsidRPr="00684364" w:rsidRDefault="003516FC">
            <w:pPr>
              <w:pStyle w:val="TableParagraph"/>
              <w:spacing w:before="46"/>
              <w:ind w:left="120" w:right="115"/>
              <w:jc w:val="center"/>
              <w:rPr>
                <w:sz w:val="24"/>
                <w:lang w:val="hu-HU"/>
              </w:rPr>
            </w:pPr>
            <w:r w:rsidRPr="00684364">
              <w:rPr>
                <w:sz w:val="24"/>
                <w:lang w:val="hu-HU"/>
              </w:rPr>
              <w:t>2016.</w:t>
            </w:r>
          </w:p>
        </w:tc>
      </w:tr>
      <w:tr w:rsidR="007108D8" w:rsidRPr="00684364">
        <w:trPr>
          <w:trHeight w:hRule="exact" w:val="953"/>
        </w:trPr>
        <w:tc>
          <w:tcPr>
            <w:tcW w:w="3049" w:type="dxa"/>
            <w:vMerge w:val="restart"/>
            <w:shd w:val="clear" w:color="auto" w:fill="FAD3B4"/>
          </w:tcPr>
          <w:p w:rsidR="007108D8" w:rsidRPr="00684364" w:rsidRDefault="007108D8">
            <w:pPr>
              <w:pStyle w:val="TableParagraph"/>
              <w:rPr>
                <w:sz w:val="30"/>
                <w:lang w:val="hu-HU"/>
              </w:rPr>
            </w:pPr>
          </w:p>
          <w:p w:rsidR="007108D8" w:rsidRPr="00684364" w:rsidRDefault="003516FC">
            <w:pPr>
              <w:pStyle w:val="TableParagraph"/>
              <w:ind w:left="334" w:right="271" w:hanging="44"/>
              <w:rPr>
                <w:b/>
                <w:sz w:val="28"/>
                <w:lang w:val="hu-HU"/>
              </w:rPr>
            </w:pPr>
            <w:r w:rsidRPr="00684364">
              <w:rPr>
                <w:b/>
                <w:sz w:val="28"/>
                <w:lang w:val="hu-HU"/>
              </w:rPr>
              <w:t>KÖZSZOLGÁLAT- FEJLESZTÉS 2020</w:t>
            </w:r>
          </w:p>
        </w:tc>
        <w:tc>
          <w:tcPr>
            <w:tcW w:w="3682" w:type="dxa"/>
            <w:shd w:val="clear" w:color="auto" w:fill="EDEBE0"/>
          </w:tcPr>
          <w:p w:rsidR="007108D8" w:rsidRPr="00684364" w:rsidRDefault="003516FC">
            <w:pPr>
              <w:pStyle w:val="TableParagraph"/>
              <w:spacing w:before="46"/>
              <w:ind w:left="275"/>
              <w:rPr>
                <w:sz w:val="24"/>
                <w:lang w:val="hu-HU"/>
              </w:rPr>
            </w:pPr>
            <w:r w:rsidRPr="00684364">
              <w:rPr>
                <w:sz w:val="24"/>
                <w:lang w:val="hu-HU"/>
              </w:rPr>
              <w:t>A KÖFOP 2.1.1.1. és a 2.1.1.2.</w:t>
            </w:r>
          </w:p>
          <w:p w:rsidR="007108D8" w:rsidRPr="00684364" w:rsidRDefault="003516FC">
            <w:pPr>
              <w:pStyle w:val="TableParagraph"/>
              <w:ind w:left="1260" w:right="448" w:hanging="908"/>
              <w:rPr>
                <w:sz w:val="24"/>
                <w:lang w:val="hu-HU"/>
              </w:rPr>
            </w:pPr>
            <w:r w:rsidRPr="00684364">
              <w:rPr>
                <w:sz w:val="24"/>
                <w:lang w:val="hu-HU"/>
              </w:rPr>
              <w:t>programok szakmai terveinek elkészítése</w:t>
            </w:r>
          </w:p>
        </w:tc>
        <w:tc>
          <w:tcPr>
            <w:tcW w:w="2749" w:type="dxa"/>
            <w:shd w:val="clear" w:color="auto" w:fill="EDEBE0"/>
          </w:tcPr>
          <w:p w:rsidR="007108D8" w:rsidRPr="00684364" w:rsidRDefault="003516FC">
            <w:pPr>
              <w:pStyle w:val="TableParagraph"/>
              <w:spacing w:before="46"/>
              <w:ind w:left="120" w:right="115"/>
              <w:jc w:val="center"/>
              <w:rPr>
                <w:sz w:val="24"/>
                <w:lang w:val="hu-HU"/>
              </w:rPr>
            </w:pPr>
            <w:r w:rsidRPr="00684364">
              <w:rPr>
                <w:sz w:val="24"/>
                <w:lang w:val="hu-HU"/>
              </w:rPr>
              <w:t>2015.</w:t>
            </w:r>
          </w:p>
        </w:tc>
      </w:tr>
      <w:tr w:rsidR="007108D8" w:rsidRPr="00684364">
        <w:trPr>
          <w:trHeight w:hRule="exact" w:val="398"/>
        </w:trPr>
        <w:tc>
          <w:tcPr>
            <w:tcW w:w="3049" w:type="dxa"/>
            <w:vMerge/>
            <w:shd w:val="clear" w:color="auto" w:fill="FAD3B4"/>
          </w:tcPr>
          <w:p w:rsidR="007108D8" w:rsidRPr="00684364" w:rsidRDefault="007108D8">
            <w:pPr>
              <w:rPr>
                <w:lang w:val="hu-HU"/>
              </w:rPr>
            </w:pPr>
          </w:p>
        </w:tc>
        <w:tc>
          <w:tcPr>
            <w:tcW w:w="3682" w:type="dxa"/>
            <w:shd w:val="clear" w:color="auto" w:fill="EDEBE0"/>
          </w:tcPr>
          <w:p w:rsidR="007108D8" w:rsidRPr="00684364" w:rsidRDefault="003516FC">
            <w:pPr>
              <w:pStyle w:val="TableParagraph"/>
              <w:spacing w:before="46"/>
              <w:ind w:right="113"/>
              <w:jc w:val="center"/>
              <w:rPr>
                <w:sz w:val="24"/>
                <w:lang w:val="hu-HU"/>
              </w:rPr>
            </w:pPr>
            <w:r w:rsidRPr="00684364">
              <w:rPr>
                <w:sz w:val="24"/>
                <w:lang w:val="hu-HU"/>
              </w:rPr>
              <w:t>A KÖFOP programok megvalósítása</w:t>
            </w:r>
          </w:p>
        </w:tc>
        <w:tc>
          <w:tcPr>
            <w:tcW w:w="2749" w:type="dxa"/>
            <w:shd w:val="clear" w:color="auto" w:fill="EDEBE0"/>
          </w:tcPr>
          <w:p w:rsidR="007108D8" w:rsidRPr="00684364" w:rsidRDefault="003516FC">
            <w:pPr>
              <w:pStyle w:val="TableParagraph"/>
              <w:spacing w:before="46"/>
              <w:ind w:left="119" w:right="117"/>
              <w:jc w:val="center"/>
              <w:rPr>
                <w:sz w:val="24"/>
                <w:lang w:val="hu-HU"/>
              </w:rPr>
            </w:pPr>
            <w:r w:rsidRPr="00684364">
              <w:rPr>
                <w:sz w:val="24"/>
                <w:lang w:val="hu-HU"/>
              </w:rPr>
              <w:t>2016-2019.</w:t>
            </w:r>
          </w:p>
        </w:tc>
      </w:tr>
      <w:tr w:rsidR="007108D8" w:rsidRPr="00684364">
        <w:trPr>
          <w:trHeight w:hRule="exact" w:val="754"/>
        </w:trPr>
        <w:tc>
          <w:tcPr>
            <w:tcW w:w="3049" w:type="dxa"/>
            <w:vMerge w:val="restart"/>
            <w:shd w:val="clear" w:color="auto" w:fill="FAD3B4"/>
          </w:tcPr>
          <w:p w:rsidR="007108D8" w:rsidRPr="00684364" w:rsidRDefault="007108D8">
            <w:pPr>
              <w:pStyle w:val="TableParagraph"/>
              <w:rPr>
                <w:sz w:val="30"/>
                <w:lang w:val="hu-HU"/>
              </w:rPr>
            </w:pPr>
          </w:p>
          <w:p w:rsidR="007108D8" w:rsidRPr="00684364" w:rsidRDefault="007108D8">
            <w:pPr>
              <w:pStyle w:val="TableParagraph"/>
              <w:rPr>
                <w:sz w:val="30"/>
                <w:lang w:val="hu-HU"/>
              </w:rPr>
            </w:pPr>
          </w:p>
          <w:p w:rsidR="007108D8" w:rsidRPr="00684364" w:rsidRDefault="007108D8">
            <w:pPr>
              <w:pStyle w:val="TableParagraph"/>
              <w:rPr>
                <w:sz w:val="30"/>
                <w:lang w:val="hu-HU"/>
              </w:rPr>
            </w:pPr>
          </w:p>
          <w:p w:rsidR="007108D8" w:rsidRPr="00684364" w:rsidRDefault="007108D8">
            <w:pPr>
              <w:pStyle w:val="TableParagraph"/>
              <w:rPr>
                <w:sz w:val="30"/>
                <w:lang w:val="hu-HU"/>
              </w:rPr>
            </w:pPr>
          </w:p>
          <w:p w:rsidR="007108D8" w:rsidRPr="00684364" w:rsidRDefault="007108D8">
            <w:pPr>
              <w:pStyle w:val="TableParagraph"/>
              <w:rPr>
                <w:sz w:val="30"/>
                <w:lang w:val="hu-HU"/>
              </w:rPr>
            </w:pPr>
          </w:p>
          <w:p w:rsidR="007108D8" w:rsidRPr="00684364" w:rsidRDefault="007108D8">
            <w:pPr>
              <w:pStyle w:val="TableParagraph"/>
              <w:rPr>
                <w:sz w:val="30"/>
                <w:lang w:val="hu-HU"/>
              </w:rPr>
            </w:pPr>
          </w:p>
          <w:p w:rsidR="007108D8" w:rsidRPr="00684364" w:rsidRDefault="007108D8">
            <w:pPr>
              <w:pStyle w:val="TableParagraph"/>
              <w:rPr>
                <w:sz w:val="30"/>
                <w:lang w:val="hu-HU"/>
              </w:rPr>
            </w:pPr>
          </w:p>
          <w:p w:rsidR="007108D8" w:rsidRPr="00684364" w:rsidRDefault="007108D8">
            <w:pPr>
              <w:pStyle w:val="TableParagraph"/>
              <w:rPr>
                <w:sz w:val="30"/>
                <w:lang w:val="hu-HU"/>
              </w:rPr>
            </w:pPr>
          </w:p>
          <w:p w:rsidR="007108D8" w:rsidRPr="00684364" w:rsidRDefault="007108D8">
            <w:pPr>
              <w:pStyle w:val="TableParagraph"/>
              <w:rPr>
                <w:sz w:val="30"/>
                <w:lang w:val="hu-HU"/>
              </w:rPr>
            </w:pPr>
          </w:p>
          <w:p w:rsidR="007108D8" w:rsidRPr="00684364" w:rsidRDefault="007108D8">
            <w:pPr>
              <w:pStyle w:val="TableParagraph"/>
              <w:rPr>
                <w:sz w:val="30"/>
                <w:lang w:val="hu-HU"/>
              </w:rPr>
            </w:pPr>
          </w:p>
          <w:p w:rsidR="007108D8" w:rsidRPr="00684364" w:rsidRDefault="007108D8">
            <w:pPr>
              <w:pStyle w:val="TableParagraph"/>
              <w:rPr>
                <w:sz w:val="30"/>
                <w:lang w:val="hu-HU"/>
              </w:rPr>
            </w:pPr>
          </w:p>
          <w:p w:rsidR="007108D8" w:rsidRPr="00684364" w:rsidRDefault="007108D8">
            <w:pPr>
              <w:pStyle w:val="TableParagraph"/>
              <w:rPr>
                <w:sz w:val="30"/>
                <w:lang w:val="hu-HU"/>
              </w:rPr>
            </w:pPr>
          </w:p>
          <w:p w:rsidR="007108D8" w:rsidRPr="00684364" w:rsidRDefault="003516FC">
            <w:pPr>
              <w:pStyle w:val="TableParagraph"/>
              <w:spacing w:before="219"/>
              <w:ind w:left="377" w:right="138" w:hanging="219"/>
              <w:rPr>
                <w:b/>
                <w:sz w:val="28"/>
                <w:lang w:val="hu-HU"/>
              </w:rPr>
            </w:pPr>
            <w:r w:rsidRPr="00684364">
              <w:rPr>
                <w:b/>
                <w:sz w:val="28"/>
                <w:lang w:val="hu-HU"/>
              </w:rPr>
              <w:t>KIVÁLÓ KÉPZÉS ÉS TOVÁBBKÉPZÉS</w:t>
            </w:r>
          </w:p>
        </w:tc>
        <w:tc>
          <w:tcPr>
            <w:tcW w:w="3682" w:type="dxa"/>
            <w:shd w:val="clear" w:color="auto" w:fill="EDEBE0"/>
          </w:tcPr>
          <w:p w:rsidR="007108D8" w:rsidRPr="00684364" w:rsidRDefault="003516FC">
            <w:pPr>
              <w:pStyle w:val="TableParagraph"/>
              <w:spacing w:before="46"/>
              <w:ind w:left="1298" w:right="590" w:hanging="802"/>
              <w:rPr>
                <w:sz w:val="24"/>
                <w:lang w:val="hu-HU"/>
              </w:rPr>
            </w:pPr>
            <w:r w:rsidRPr="00684364">
              <w:rPr>
                <w:sz w:val="24"/>
                <w:lang w:val="hu-HU"/>
              </w:rPr>
              <w:t>az Egyetemi Közös Modul értékelése</w:t>
            </w:r>
          </w:p>
        </w:tc>
        <w:tc>
          <w:tcPr>
            <w:tcW w:w="2749" w:type="dxa"/>
            <w:shd w:val="clear" w:color="auto" w:fill="EDEBE0"/>
          </w:tcPr>
          <w:p w:rsidR="007108D8" w:rsidRPr="00684364" w:rsidRDefault="003516FC">
            <w:pPr>
              <w:pStyle w:val="TableParagraph"/>
              <w:spacing w:before="46"/>
              <w:ind w:left="120" w:right="115"/>
              <w:jc w:val="center"/>
              <w:rPr>
                <w:sz w:val="24"/>
                <w:lang w:val="hu-HU"/>
              </w:rPr>
            </w:pPr>
            <w:r w:rsidRPr="00684364">
              <w:rPr>
                <w:sz w:val="24"/>
                <w:lang w:val="hu-HU"/>
              </w:rPr>
              <w:t>2015.</w:t>
            </w:r>
          </w:p>
        </w:tc>
      </w:tr>
      <w:tr w:rsidR="007108D8" w:rsidRPr="00684364">
        <w:trPr>
          <w:trHeight w:hRule="exact" w:val="953"/>
        </w:trPr>
        <w:tc>
          <w:tcPr>
            <w:tcW w:w="3049" w:type="dxa"/>
            <w:vMerge/>
            <w:shd w:val="clear" w:color="auto" w:fill="FAD3B4"/>
          </w:tcPr>
          <w:p w:rsidR="007108D8" w:rsidRPr="00684364" w:rsidRDefault="007108D8">
            <w:pPr>
              <w:rPr>
                <w:lang w:val="hu-HU"/>
              </w:rPr>
            </w:pPr>
          </w:p>
        </w:tc>
        <w:tc>
          <w:tcPr>
            <w:tcW w:w="3682" w:type="dxa"/>
            <w:shd w:val="clear" w:color="auto" w:fill="EDEBE0"/>
          </w:tcPr>
          <w:p w:rsidR="007108D8" w:rsidRPr="00684364" w:rsidRDefault="003516FC">
            <w:pPr>
              <w:pStyle w:val="TableParagraph"/>
              <w:spacing w:before="46"/>
              <w:ind w:left="40" w:right="153" w:hanging="1"/>
              <w:jc w:val="center"/>
              <w:rPr>
                <w:sz w:val="24"/>
                <w:lang w:val="hu-HU"/>
              </w:rPr>
            </w:pPr>
            <w:r w:rsidRPr="00684364">
              <w:rPr>
                <w:sz w:val="24"/>
                <w:lang w:val="hu-HU"/>
              </w:rPr>
              <w:t>NETK nyelvi és nemzetközi kompetencia-fejlesztés szervezeti és személyi kereteinek megteremtése</w:t>
            </w:r>
          </w:p>
        </w:tc>
        <w:tc>
          <w:tcPr>
            <w:tcW w:w="2749" w:type="dxa"/>
            <w:shd w:val="clear" w:color="auto" w:fill="EDEBE0"/>
          </w:tcPr>
          <w:p w:rsidR="007108D8" w:rsidRPr="00684364" w:rsidRDefault="003516FC">
            <w:pPr>
              <w:pStyle w:val="TableParagraph"/>
              <w:spacing w:before="46"/>
              <w:ind w:left="120" w:right="115"/>
              <w:jc w:val="center"/>
              <w:rPr>
                <w:sz w:val="24"/>
                <w:lang w:val="hu-HU"/>
              </w:rPr>
            </w:pPr>
            <w:r w:rsidRPr="00684364">
              <w:rPr>
                <w:sz w:val="24"/>
                <w:lang w:val="hu-HU"/>
              </w:rPr>
              <w:t>2016.</w:t>
            </w:r>
          </w:p>
        </w:tc>
      </w:tr>
      <w:tr w:rsidR="007108D8" w:rsidRPr="00684364">
        <w:trPr>
          <w:trHeight w:hRule="exact" w:val="1226"/>
        </w:trPr>
        <w:tc>
          <w:tcPr>
            <w:tcW w:w="3049" w:type="dxa"/>
            <w:vMerge/>
            <w:shd w:val="clear" w:color="auto" w:fill="FAD3B4"/>
          </w:tcPr>
          <w:p w:rsidR="007108D8" w:rsidRPr="00684364" w:rsidRDefault="007108D8">
            <w:pPr>
              <w:rPr>
                <w:lang w:val="hu-HU"/>
              </w:rPr>
            </w:pPr>
          </w:p>
        </w:tc>
        <w:tc>
          <w:tcPr>
            <w:tcW w:w="3682" w:type="dxa"/>
            <w:shd w:val="clear" w:color="auto" w:fill="EDEBE0"/>
          </w:tcPr>
          <w:p w:rsidR="007108D8" w:rsidRPr="00684364" w:rsidRDefault="003516FC">
            <w:pPr>
              <w:pStyle w:val="TableParagraph"/>
              <w:spacing w:before="46"/>
              <w:ind w:left="199" w:right="313" w:firstLine="1"/>
              <w:jc w:val="center"/>
              <w:rPr>
                <w:sz w:val="24"/>
                <w:lang w:val="hu-HU"/>
              </w:rPr>
            </w:pPr>
            <w:r w:rsidRPr="00684364">
              <w:rPr>
                <w:sz w:val="24"/>
                <w:lang w:val="hu-HU"/>
              </w:rPr>
              <w:t>Közszolgálati tanárképzés koncepciója, képzésfejlesztés és kísérleti közszolgálati szakiskola (gyakorlóiskola) fejlesztése</w:t>
            </w:r>
          </w:p>
        </w:tc>
        <w:tc>
          <w:tcPr>
            <w:tcW w:w="2749" w:type="dxa"/>
            <w:shd w:val="clear" w:color="auto" w:fill="EDEBE0"/>
          </w:tcPr>
          <w:p w:rsidR="007108D8" w:rsidRPr="00684364" w:rsidRDefault="003516FC">
            <w:pPr>
              <w:pStyle w:val="TableParagraph"/>
              <w:spacing w:before="46"/>
              <w:ind w:left="120" w:right="115"/>
              <w:jc w:val="center"/>
              <w:rPr>
                <w:sz w:val="24"/>
                <w:lang w:val="hu-HU"/>
              </w:rPr>
            </w:pPr>
            <w:r w:rsidRPr="00684364">
              <w:rPr>
                <w:sz w:val="24"/>
                <w:lang w:val="hu-HU"/>
              </w:rPr>
              <w:t>2017.</w:t>
            </w:r>
          </w:p>
        </w:tc>
      </w:tr>
      <w:tr w:rsidR="007108D8" w:rsidRPr="00684364">
        <w:trPr>
          <w:trHeight w:hRule="exact" w:val="3989"/>
        </w:trPr>
        <w:tc>
          <w:tcPr>
            <w:tcW w:w="3049" w:type="dxa"/>
            <w:vMerge/>
            <w:shd w:val="clear" w:color="auto" w:fill="FAD3B4"/>
          </w:tcPr>
          <w:p w:rsidR="007108D8" w:rsidRPr="00684364" w:rsidRDefault="007108D8">
            <w:pPr>
              <w:rPr>
                <w:lang w:val="hu-HU"/>
              </w:rPr>
            </w:pPr>
          </w:p>
        </w:tc>
        <w:tc>
          <w:tcPr>
            <w:tcW w:w="3682" w:type="dxa"/>
            <w:shd w:val="clear" w:color="auto" w:fill="EDEBE0"/>
          </w:tcPr>
          <w:p w:rsidR="007108D8" w:rsidRPr="00684364" w:rsidRDefault="003516FC">
            <w:pPr>
              <w:pStyle w:val="TableParagraph"/>
              <w:spacing w:before="46"/>
              <w:ind w:right="117"/>
              <w:jc w:val="center"/>
              <w:rPr>
                <w:sz w:val="24"/>
                <w:lang w:val="hu-HU"/>
              </w:rPr>
            </w:pPr>
            <w:r w:rsidRPr="00684364">
              <w:rPr>
                <w:sz w:val="24"/>
                <w:lang w:val="hu-HU"/>
              </w:rPr>
              <w:t>a rendészeti képzés:</w:t>
            </w:r>
          </w:p>
          <w:p w:rsidR="007108D8" w:rsidRPr="00684364" w:rsidRDefault="003516FC">
            <w:pPr>
              <w:pStyle w:val="TableParagraph"/>
              <w:ind w:left="11" w:right="120" w:hanging="5"/>
              <w:jc w:val="center"/>
              <w:rPr>
                <w:sz w:val="24"/>
                <w:lang w:val="hu-HU"/>
              </w:rPr>
            </w:pPr>
            <w:r w:rsidRPr="00684364">
              <w:rPr>
                <w:sz w:val="24"/>
                <w:lang w:val="hu-HU"/>
              </w:rPr>
              <w:t>a hat féléves képzések nyolc féléves képzésre történő átalakítása és a rendészeti vezető mesterképzés négy fél évről két félévre történő átalakítása</w:t>
            </w:r>
          </w:p>
        </w:tc>
        <w:tc>
          <w:tcPr>
            <w:tcW w:w="2749" w:type="dxa"/>
            <w:shd w:val="clear" w:color="auto" w:fill="EDEBE0"/>
          </w:tcPr>
          <w:p w:rsidR="007108D8" w:rsidRPr="00684364" w:rsidRDefault="003516FC">
            <w:pPr>
              <w:pStyle w:val="TableParagraph"/>
              <w:spacing w:before="46"/>
              <w:ind w:left="120" w:right="116"/>
              <w:jc w:val="center"/>
              <w:rPr>
                <w:sz w:val="24"/>
                <w:lang w:val="hu-HU"/>
              </w:rPr>
            </w:pPr>
            <w:r w:rsidRPr="00684364">
              <w:rPr>
                <w:sz w:val="24"/>
                <w:lang w:val="hu-HU"/>
              </w:rPr>
              <w:t>az alapképzések tekintetében:</w:t>
            </w:r>
          </w:p>
          <w:p w:rsidR="007108D8" w:rsidRPr="00684364" w:rsidRDefault="003516FC">
            <w:pPr>
              <w:pStyle w:val="TableParagraph"/>
              <w:numPr>
                <w:ilvl w:val="0"/>
                <w:numId w:val="28"/>
              </w:numPr>
              <w:tabs>
                <w:tab w:val="left" w:pos="449"/>
              </w:tabs>
              <w:ind w:right="304" w:hanging="91"/>
              <w:rPr>
                <w:sz w:val="24"/>
                <w:lang w:val="hu-HU"/>
              </w:rPr>
            </w:pPr>
            <w:r w:rsidRPr="00684364">
              <w:rPr>
                <w:sz w:val="24"/>
                <w:lang w:val="hu-HU"/>
              </w:rPr>
              <w:t>a szakindítási</w:t>
            </w:r>
            <w:r w:rsidRPr="00684364">
              <w:rPr>
                <w:spacing w:val="-5"/>
                <w:sz w:val="24"/>
                <w:lang w:val="hu-HU"/>
              </w:rPr>
              <w:t xml:space="preserve"> </w:t>
            </w:r>
            <w:r w:rsidRPr="00684364">
              <w:rPr>
                <w:sz w:val="24"/>
                <w:lang w:val="hu-HU"/>
              </w:rPr>
              <w:t>eljárás megindítása –</w:t>
            </w:r>
            <w:r w:rsidRPr="00684364">
              <w:rPr>
                <w:spacing w:val="-4"/>
                <w:sz w:val="24"/>
                <w:lang w:val="hu-HU"/>
              </w:rPr>
              <w:t xml:space="preserve"> </w:t>
            </w:r>
            <w:r w:rsidRPr="00684364">
              <w:rPr>
                <w:sz w:val="24"/>
                <w:lang w:val="hu-HU"/>
              </w:rPr>
              <w:t>2016.</w:t>
            </w:r>
          </w:p>
          <w:p w:rsidR="007108D8" w:rsidRPr="00684364" w:rsidRDefault="003516FC">
            <w:pPr>
              <w:pStyle w:val="TableParagraph"/>
              <w:numPr>
                <w:ilvl w:val="1"/>
                <w:numId w:val="28"/>
              </w:numPr>
              <w:tabs>
                <w:tab w:val="left" w:pos="543"/>
              </w:tabs>
              <w:ind w:right="397" w:hanging="134"/>
              <w:rPr>
                <w:i/>
                <w:sz w:val="24"/>
                <w:lang w:val="hu-HU"/>
              </w:rPr>
            </w:pPr>
            <w:r w:rsidRPr="00684364">
              <w:rPr>
                <w:sz w:val="24"/>
                <w:lang w:val="hu-HU"/>
              </w:rPr>
              <w:t>az új</w:t>
            </w:r>
            <w:r w:rsidRPr="00684364">
              <w:rPr>
                <w:spacing w:val="-3"/>
                <w:sz w:val="24"/>
                <w:lang w:val="hu-HU"/>
              </w:rPr>
              <w:t xml:space="preserve"> </w:t>
            </w:r>
            <w:r w:rsidRPr="00684364">
              <w:rPr>
                <w:sz w:val="24"/>
                <w:lang w:val="hu-HU"/>
              </w:rPr>
              <w:t xml:space="preserve">alapképzések szakok indítása – 2017/2018. tanév </w:t>
            </w:r>
            <w:r w:rsidRPr="00684364">
              <w:rPr>
                <w:i/>
                <w:sz w:val="24"/>
                <w:lang w:val="hu-HU"/>
              </w:rPr>
              <w:t>a</w:t>
            </w:r>
            <w:r w:rsidRPr="00684364">
              <w:rPr>
                <w:i/>
                <w:spacing w:val="-3"/>
                <w:sz w:val="24"/>
                <w:lang w:val="hu-HU"/>
              </w:rPr>
              <w:t xml:space="preserve"> </w:t>
            </w:r>
            <w:r w:rsidRPr="00684364">
              <w:rPr>
                <w:i/>
                <w:sz w:val="24"/>
                <w:lang w:val="hu-HU"/>
              </w:rPr>
              <w:t>mesterképzés</w:t>
            </w:r>
          </w:p>
          <w:p w:rsidR="007108D8" w:rsidRPr="00684364" w:rsidRDefault="003516FC">
            <w:pPr>
              <w:pStyle w:val="TableParagraph"/>
              <w:ind w:left="118" w:right="117"/>
              <w:jc w:val="center"/>
              <w:rPr>
                <w:sz w:val="24"/>
                <w:lang w:val="hu-HU"/>
              </w:rPr>
            </w:pPr>
            <w:r w:rsidRPr="00684364">
              <w:rPr>
                <w:i/>
                <w:sz w:val="24"/>
                <w:lang w:val="hu-HU"/>
              </w:rPr>
              <w:t>tekintetében</w:t>
            </w:r>
            <w:r w:rsidRPr="00684364">
              <w:rPr>
                <w:sz w:val="24"/>
                <w:lang w:val="hu-HU"/>
              </w:rPr>
              <w:t>:</w:t>
            </w:r>
          </w:p>
          <w:p w:rsidR="007108D8" w:rsidRPr="00684364" w:rsidRDefault="003516FC">
            <w:pPr>
              <w:pStyle w:val="TableParagraph"/>
              <w:numPr>
                <w:ilvl w:val="0"/>
                <w:numId w:val="28"/>
              </w:numPr>
              <w:tabs>
                <w:tab w:val="left" w:pos="380"/>
              </w:tabs>
              <w:ind w:left="240" w:right="234" w:firstLine="0"/>
              <w:rPr>
                <w:sz w:val="24"/>
                <w:lang w:val="hu-HU"/>
              </w:rPr>
            </w:pPr>
            <w:r w:rsidRPr="00684364">
              <w:rPr>
                <w:sz w:val="24"/>
                <w:lang w:val="hu-HU"/>
              </w:rPr>
              <w:t>- a szakindítási</w:t>
            </w:r>
            <w:r w:rsidRPr="00684364">
              <w:rPr>
                <w:spacing w:val="-6"/>
                <w:sz w:val="24"/>
                <w:lang w:val="hu-HU"/>
              </w:rPr>
              <w:t xml:space="preserve"> </w:t>
            </w:r>
            <w:r w:rsidRPr="00684364">
              <w:rPr>
                <w:sz w:val="24"/>
                <w:lang w:val="hu-HU"/>
              </w:rPr>
              <w:t>eljárás megindítása –</w:t>
            </w:r>
            <w:r w:rsidRPr="00684364">
              <w:rPr>
                <w:spacing w:val="-4"/>
                <w:sz w:val="24"/>
                <w:lang w:val="hu-HU"/>
              </w:rPr>
              <w:t xml:space="preserve"> </w:t>
            </w:r>
            <w:r w:rsidRPr="00684364">
              <w:rPr>
                <w:sz w:val="24"/>
                <w:lang w:val="hu-HU"/>
              </w:rPr>
              <w:t>2016.</w:t>
            </w:r>
          </w:p>
          <w:p w:rsidR="007108D8" w:rsidRPr="00684364" w:rsidRDefault="003516FC">
            <w:pPr>
              <w:pStyle w:val="TableParagraph"/>
              <w:numPr>
                <w:ilvl w:val="1"/>
                <w:numId w:val="28"/>
              </w:numPr>
              <w:tabs>
                <w:tab w:val="left" w:pos="536"/>
              </w:tabs>
              <w:ind w:left="182" w:right="176" w:firstLine="214"/>
              <w:rPr>
                <w:sz w:val="24"/>
                <w:lang w:val="hu-HU"/>
              </w:rPr>
            </w:pPr>
            <w:r w:rsidRPr="00684364">
              <w:rPr>
                <w:sz w:val="24"/>
                <w:lang w:val="hu-HU"/>
              </w:rPr>
              <w:t>az új mesterképzés indítása az új</w:t>
            </w:r>
            <w:r w:rsidRPr="00684364">
              <w:rPr>
                <w:spacing w:val="-3"/>
                <w:sz w:val="24"/>
                <w:lang w:val="hu-HU"/>
              </w:rPr>
              <w:t xml:space="preserve"> </w:t>
            </w:r>
            <w:r w:rsidRPr="00684364">
              <w:rPr>
                <w:sz w:val="24"/>
                <w:lang w:val="hu-HU"/>
              </w:rPr>
              <w:t>alapképzés</w:t>
            </w:r>
          </w:p>
          <w:p w:rsidR="007108D8" w:rsidRPr="00684364" w:rsidRDefault="003516FC">
            <w:pPr>
              <w:pStyle w:val="TableParagraph"/>
              <w:ind w:left="487"/>
              <w:rPr>
                <w:sz w:val="24"/>
                <w:lang w:val="hu-HU"/>
              </w:rPr>
            </w:pPr>
            <w:r w:rsidRPr="00684364">
              <w:rPr>
                <w:sz w:val="24"/>
                <w:lang w:val="hu-HU"/>
              </w:rPr>
              <w:t>kimenetére épülve</w:t>
            </w:r>
          </w:p>
        </w:tc>
      </w:tr>
      <w:tr w:rsidR="007108D8" w:rsidRPr="00684364">
        <w:trPr>
          <w:trHeight w:hRule="exact" w:val="1229"/>
        </w:trPr>
        <w:tc>
          <w:tcPr>
            <w:tcW w:w="3049" w:type="dxa"/>
            <w:vMerge/>
            <w:shd w:val="clear" w:color="auto" w:fill="FAD3B4"/>
          </w:tcPr>
          <w:p w:rsidR="007108D8" w:rsidRPr="00684364" w:rsidRDefault="007108D8">
            <w:pPr>
              <w:rPr>
                <w:lang w:val="hu-HU"/>
              </w:rPr>
            </w:pPr>
          </w:p>
        </w:tc>
        <w:tc>
          <w:tcPr>
            <w:tcW w:w="3682" w:type="dxa"/>
            <w:shd w:val="clear" w:color="auto" w:fill="EDEBE0"/>
          </w:tcPr>
          <w:p w:rsidR="007108D8" w:rsidRPr="00684364" w:rsidRDefault="003516FC">
            <w:pPr>
              <w:pStyle w:val="TableParagraph"/>
              <w:spacing w:before="46"/>
              <w:ind w:left="1161" w:right="148" w:hanging="1109"/>
              <w:rPr>
                <w:sz w:val="24"/>
                <w:lang w:val="hu-HU"/>
              </w:rPr>
            </w:pPr>
            <w:r w:rsidRPr="00684364">
              <w:rPr>
                <w:sz w:val="24"/>
                <w:lang w:val="hu-HU"/>
              </w:rPr>
              <w:t>a katasztrófavédelem mesterképzési szak indítása</w:t>
            </w:r>
          </w:p>
        </w:tc>
        <w:tc>
          <w:tcPr>
            <w:tcW w:w="2749" w:type="dxa"/>
            <w:shd w:val="clear" w:color="auto" w:fill="EDEBE0"/>
          </w:tcPr>
          <w:p w:rsidR="007108D8" w:rsidRPr="00684364" w:rsidRDefault="003516FC">
            <w:pPr>
              <w:pStyle w:val="TableParagraph"/>
              <w:spacing w:before="46"/>
              <w:ind w:left="691" w:right="354" w:hanging="312"/>
              <w:rPr>
                <w:sz w:val="24"/>
                <w:lang w:val="hu-HU"/>
              </w:rPr>
            </w:pPr>
            <w:r w:rsidRPr="00684364">
              <w:rPr>
                <w:sz w:val="24"/>
                <w:lang w:val="hu-HU"/>
              </w:rPr>
              <w:t>a szakindítási eljárás megkezdődött</w:t>
            </w:r>
          </w:p>
          <w:p w:rsidR="007108D8" w:rsidRPr="00684364" w:rsidRDefault="003516FC">
            <w:pPr>
              <w:pStyle w:val="TableParagraph"/>
              <w:ind w:left="537" w:right="489" w:hanging="27"/>
              <w:rPr>
                <w:sz w:val="24"/>
                <w:lang w:val="hu-HU"/>
              </w:rPr>
            </w:pPr>
            <w:r w:rsidRPr="00684364">
              <w:rPr>
                <w:sz w:val="24"/>
                <w:lang w:val="hu-HU"/>
              </w:rPr>
              <w:t>- a szak indítása – 2016/2017. tanév</w:t>
            </w:r>
          </w:p>
        </w:tc>
      </w:tr>
      <w:tr w:rsidR="007108D8" w:rsidRPr="00684364">
        <w:trPr>
          <w:trHeight w:hRule="exact" w:val="1226"/>
        </w:trPr>
        <w:tc>
          <w:tcPr>
            <w:tcW w:w="3049" w:type="dxa"/>
            <w:vMerge/>
            <w:shd w:val="clear" w:color="auto" w:fill="FAD3B4"/>
          </w:tcPr>
          <w:p w:rsidR="007108D8" w:rsidRPr="00684364" w:rsidRDefault="007108D8">
            <w:pPr>
              <w:rPr>
                <w:lang w:val="hu-HU"/>
              </w:rPr>
            </w:pPr>
          </w:p>
        </w:tc>
        <w:tc>
          <w:tcPr>
            <w:tcW w:w="3682" w:type="dxa"/>
            <w:shd w:val="clear" w:color="auto" w:fill="EDEBE0"/>
          </w:tcPr>
          <w:p w:rsidR="007108D8" w:rsidRPr="00684364" w:rsidRDefault="003516FC">
            <w:pPr>
              <w:pStyle w:val="TableParagraph"/>
              <w:spacing w:before="46"/>
              <w:ind w:left="1406" w:right="119" w:hanging="1385"/>
              <w:rPr>
                <w:sz w:val="24"/>
                <w:lang w:val="hu-HU"/>
              </w:rPr>
            </w:pPr>
            <w:r w:rsidRPr="00684364">
              <w:rPr>
                <w:sz w:val="24"/>
                <w:lang w:val="hu-HU"/>
              </w:rPr>
              <w:t>a kriminalisztika mesterképzési szak indítása</w:t>
            </w:r>
          </w:p>
        </w:tc>
        <w:tc>
          <w:tcPr>
            <w:tcW w:w="2749" w:type="dxa"/>
            <w:shd w:val="clear" w:color="auto" w:fill="EDEBE0"/>
          </w:tcPr>
          <w:p w:rsidR="007108D8" w:rsidRPr="00684364" w:rsidRDefault="003516FC">
            <w:pPr>
              <w:pStyle w:val="TableParagraph"/>
              <w:numPr>
                <w:ilvl w:val="0"/>
                <w:numId w:val="27"/>
              </w:numPr>
              <w:tabs>
                <w:tab w:val="left" w:pos="449"/>
              </w:tabs>
              <w:spacing w:before="46"/>
              <w:ind w:right="304" w:hanging="91"/>
              <w:rPr>
                <w:sz w:val="24"/>
                <w:lang w:val="hu-HU"/>
              </w:rPr>
            </w:pPr>
            <w:r w:rsidRPr="00684364">
              <w:rPr>
                <w:sz w:val="24"/>
                <w:lang w:val="hu-HU"/>
              </w:rPr>
              <w:t>a szakindítási</w:t>
            </w:r>
            <w:r w:rsidRPr="00684364">
              <w:rPr>
                <w:spacing w:val="-5"/>
                <w:sz w:val="24"/>
                <w:lang w:val="hu-HU"/>
              </w:rPr>
              <w:t xml:space="preserve"> </w:t>
            </w:r>
            <w:r w:rsidRPr="00684364">
              <w:rPr>
                <w:sz w:val="24"/>
                <w:lang w:val="hu-HU"/>
              </w:rPr>
              <w:t>eljárás megindítása –</w:t>
            </w:r>
            <w:r w:rsidRPr="00684364">
              <w:rPr>
                <w:spacing w:val="-4"/>
                <w:sz w:val="24"/>
                <w:lang w:val="hu-HU"/>
              </w:rPr>
              <w:t xml:space="preserve"> </w:t>
            </w:r>
            <w:r w:rsidRPr="00684364">
              <w:rPr>
                <w:sz w:val="24"/>
                <w:lang w:val="hu-HU"/>
              </w:rPr>
              <w:t>2015.</w:t>
            </w:r>
          </w:p>
          <w:p w:rsidR="007108D8" w:rsidRPr="00684364" w:rsidRDefault="003516FC">
            <w:pPr>
              <w:pStyle w:val="TableParagraph"/>
              <w:numPr>
                <w:ilvl w:val="0"/>
                <w:numId w:val="27"/>
              </w:numPr>
              <w:tabs>
                <w:tab w:val="left" w:pos="504"/>
              </w:tabs>
              <w:ind w:left="117" w:right="114" w:firstLine="247"/>
              <w:rPr>
                <w:sz w:val="24"/>
                <w:lang w:val="hu-HU"/>
              </w:rPr>
            </w:pPr>
            <w:r w:rsidRPr="00684364">
              <w:rPr>
                <w:sz w:val="24"/>
                <w:lang w:val="hu-HU"/>
              </w:rPr>
              <w:t>a szak indítása: OG engedélytől függően</w:t>
            </w:r>
            <w:r w:rsidRPr="00684364">
              <w:rPr>
                <w:spacing w:val="-4"/>
                <w:sz w:val="24"/>
                <w:lang w:val="hu-HU"/>
              </w:rPr>
              <w:t xml:space="preserve"> </w:t>
            </w:r>
            <w:r w:rsidRPr="00684364">
              <w:rPr>
                <w:sz w:val="24"/>
                <w:lang w:val="hu-HU"/>
              </w:rPr>
              <w:t>2016</w:t>
            </w:r>
          </w:p>
        </w:tc>
      </w:tr>
    </w:tbl>
    <w:p w:rsidR="007108D8" w:rsidRPr="00684364" w:rsidRDefault="007108D8">
      <w:pPr>
        <w:rPr>
          <w:sz w:val="24"/>
          <w:lang w:val="hu-HU"/>
        </w:rPr>
        <w:sectPr w:rsidR="007108D8" w:rsidRPr="00684364">
          <w:pgSz w:w="11910" w:h="16840"/>
          <w:pgMar w:top="1120" w:right="1100" w:bottom="480" w:left="1100" w:header="0" w:footer="287" w:gutter="0"/>
          <w:cols w:space="708"/>
        </w:sectPr>
      </w:pPr>
    </w:p>
    <w:tbl>
      <w:tblPr>
        <w:tblStyle w:val="TableNormal"/>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49"/>
        <w:gridCol w:w="3682"/>
        <w:gridCol w:w="2749"/>
      </w:tblGrid>
      <w:tr w:rsidR="007108D8" w:rsidRPr="00684364">
        <w:trPr>
          <w:trHeight w:hRule="exact" w:val="401"/>
        </w:trPr>
        <w:tc>
          <w:tcPr>
            <w:tcW w:w="3049" w:type="dxa"/>
            <w:vMerge w:val="restart"/>
            <w:shd w:val="clear" w:color="auto" w:fill="FAD3B4"/>
          </w:tcPr>
          <w:p w:rsidR="007108D8" w:rsidRPr="00684364" w:rsidRDefault="007108D8">
            <w:pPr>
              <w:rPr>
                <w:lang w:val="hu-HU"/>
              </w:rPr>
            </w:pPr>
          </w:p>
        </w:tc>
        <w:tc>
          <w:tcPr>
            <w:tcW w:w="3682" w:type="dxa"/>
            <w:shd w:val="clear" w:color="auto" w:fill="EDEBE0"/>
          </w:tcPr>
          <w:p w:rsidR="007108D8" w:rsidRPr="00684364" w:rsidRDefault="007108D8">
            <w:pPr>
              <w:rPr>
                <w:lang w:val="hu-HU"/>
              </w:rPr>
            </w:pPr>
          </w:p>
        </w:tc>
        <w:tc>
          <w:tcPr>
            <w:tcW w:w="2749" w:type="dxa"/>
            <w:shd w:val="clear" w:color="auto" w:fill="EDEBE0"/>
          </w:tcPr>
          <w:p w:rsidR="007108D8" w:rsidRPr="00684364" w:rsidRDefault="003516FC">
            <w:pPr>
              <w:pStyle w:val="TableParagraph"/>
              <w:spacing w:before="46"/>
              <w:ind w:left="120" w:right="115"/>
              <w:jc w:val="center"/>
              <w:rPr>
                <w:sz w:val="24"/>
                <w:lang w:val="hu-HU"/>
              </w:rPr>
            </w:pPr>
            <w:r w:rsidRPr="00684364">
              <w:rPr>
                <w:sz w:val="24"/>
                <w:lang w:val="hu-HU"/>
              </w:rPr>
              <w:t>v. 2017.</w:t>
            </w:r>
          </w:p>
        </w:tc>
      </w:tr>
      <w:tr w:rsidR="007108D8" w:rsidRPr="00684364">
        <w:trPr>
          <w:trHeight w:hRule="exact" w:val="1227"/>
        </w:trPr>
        <w:tc>
          <w:tcPr>
            <w:tcW w:w="3049" w:type="dxa"/>
            <w:vMerge/>
            <w:shd w:val="clear" w:color="auto" w:fill="FAD3B4"/>
          </w:tcPr>
          <w:p w:rsidR="007108D8" w:rsidRPr="00684364" w:rsidRDefault="007108D8">
            <w:pPr>
              <w:rPr>
                <w:lang w:val="hu-HU"/>
              </w:rPr>
            </w:pPr>
          </w:p>
        </w:tc>
        <w:tc>
          <w:tcPr>
            <w:tcW w:w="3682" w:type="dxa"/>
            <w:shd w:val="clear" w:color="auto" w:fill="EDEBE0"/>
          </w:tcPr>
          <w:p w:rsidR="007108D8" w:rsidRPr="00684364" w:rsidRDefault="003516FC">
            <w:pPr>
              <w:pStyle w:val="TableParagraph"/>
              <w:spacing w:before="44"/>
              <w:ind w:left="453" w:right="547" w:firstLine="91"/>
              <w:rPr>
                <w:sz w:val="24"/>
                <w:lang w:val="hu-HU"/>
              </w:rPr>
            </w:pPr>
            <w:r w:rsidRPr="00684364">
              <w:rPr>
                <w:sz w:val="24"/>
                <w:lang w:val="hu-HU"/>
              </w:rPr>
              <w:t>a magánbiztonsági tárgyú mesterképzési szak indítása</w:t>
            </w:r>
          </w:p>
        </w:tc>
        <w:tc>
          <w:tcPr>
            <w:tcW w:w="2749" w:type="dxa"/>
            <w:shd w:val="clear" w:color="auto" w:fill="EDEBE0"/>
          </w:tcPr>
          <w:p w:rsidR="007108D8" w:rsidRPr="00684364" w:rsidRDefault="003516FC">
            <w:pPr>
              <w:pStyle w:val="TableParagraph"/>
              <w:spacing w:before="44"/>
              <w:ind w:left="400" w:right="285" w:hanging="92"/>
              <w:rPr>
                <w:sz w:val="24"/>
                <w:lang w:val="hu-HU"/>
              </w:rPr>
            </w:pPr>
            <w:r w:rsidRPr="00684364">
              <w:rPr>
                <w:sz w:val="24"/>
                <w:lang w:val="hu-HU"/>
              </w:rPr>
              <w:t>- a szakindítási eljárás megindítása – 2017.</w:t>
            </w:r>
          </w:p>
          <w:p w:rsidR="007108D8" w:rsidRPr="00684364" w:rsidRDefault="003516FC">
            <w:pPr>
              <w:pStyle w:val="TableParagraph"/>
              <w:ind w:left="537" w:right="489" w:hanging="27"/>
              <w:rPr>
                <w:sz w:val="24"/>
                <w:lang w:val="hu-HU"/>
              </w:rPr>
            </w:pPr>
            <w:r w:rsidRPr="00684364">
              <w:rPr>
                <w:sz w:val="24"/>
                <w:lang w:val="hu-HU"/>
              </w:rPr>
              <w:t>- a szak indítása – 2018/2019. tanév</w:t>
            </w:r>
          </w:p>
        </w:tc>
      </w:tr>
      <w:tr w:rsidR="007108D8" w:rsidRPr="00684364">
        <w:trPr>
          <w:trHeight w:hRule="exact" w:val="1229"/>
        </w:trPr>
        <w:tc>
          <w:tcPr>
            <w:tcW w:w="3049" w:type="dxa"/>
            <w:vMerge/>
            <w:shd w:val="clear" w:color="auto" w:fill="FAD3B4"/>
          </w:tcPr>
          <w:p w:rsidR="007108D8" w:rsidRPr="00684364" w:rsidRDefault="007108D8">
            <w:pPr>
              <w:rPr>
                <w:lang w:val="hu-HU"/>
              </w:rPr>
            </w:pPr>
          </w:p>
        </w:tc>
        <w:tc>
          <w:tcPr>
            <w:tcW w:w="3682" w:type="dxa"/>
            <w:shd w:val="clear" w:color="auto" w:fill="EDEBE0"/>
          </w:tcPr>
          <w:p w:rsidR="007108D8" w:rsidRPr="00684364" w:rsidRDefault="003516FC">
            <w:pPr>
              <w:pStyle w:val="TableParagraph"/>
              <w:spacing w:before="46"/>
              <w:ind w:left="448" w:right="357" w:hanging="185"/>
              <w:rPr>
                <w:sz w:val="24"/>
                <w:lang w:val="hu-HU"/>
              </w:rPr>
            </w:pPr>
            <w:r w:rsidRPr="00684364">
              <w:rPr>
                <w:sz w:val="24"/>
                <w:lang w:val="hu-HU"/>
              </w:rPr>
              <w:t>a felsőfokú pénzügyi igazgatási képzés létesítése és indítása</w:t>
            </w:r>
          </w:p>
        </w:tc>
        <w:tc>
          <w:tcPr>
            <w:tcW w:w="2749" w:type="dxa"/>
            <w:shd w:val="clear" w:color="auto" w:fill="EDEBE0"/>
          </w:tcPr>
          <w:p w:rsidR="007108D8" w:rsidRPr="00684364" w:rsidRDefault="003516FC">
            <w:pPr>
              <w:pStyle w:val="TableParagraph"/>
              <w:spacing w:before="46"/>
              <w:ind w:left="400" w:right="285" w:hanging="92"/>
              <w:rPr>
                <w:sz w:val="24"/>
                <w:lang w:val="hu-HU"/>
              </w:rPr>
            </w:pPr>
            <w:r w:rsidRPr="00684364">
              <w:rPr>
                <w:sz w:val="24"/>
                <w:lang w:val="hu-HU"/>
              </w:rPr>
              <w:t>- a szakindítási eljárás megindítása – 2016.</w:t>
            </w:r>
          </w:p>
          <w:p w:rsidR="007108D8" w:rsidRPr="00684364" w:rsidRDefault="003516FC">
            <w:pPr>
              <w:pStyle w:val="TableParagraph"/>
              <w:ind w:left="537" w:right="489" w:hanging="27"/>
              <w:rPr>
                <w:sz w:val="24"/>
                <w:lang w:val="hu-HU"/>
              </w:rPr>
            </w:pPr>
            <w:r w:rsidRPr="00684364">
              <w:rPr>
                <w:sz w:val="24"/>
                <w:lang w:val="hu-HU"/>
              </w:rPr>
              <w:t>- a szak indítása – 2017/2018. tanév</w:t>
            </w:r>
          </w:p>
        </w:tc>
      </w:tr>
      <w:tr w:rsidR="007108D8" w:rsidRPr="00684364">
        <w:trPr>
          <w:trHeight w:hRule="exact" w:val="1779"/>
        </w:trPr>
        <w:tc>
          <w:tcPr>
            <w:tcW w:w="3049" w:type="dxa"/>
            <w:vMerge/>
            <w:shd w:val="clear" w:color="auto" w:fill="FAD3B4"/>
          </w:tcPr>
          <w:p w:rsidR="007108D8" w:rsidRPr="00684364" w:rsidRDefault="007108D8">
            <w:pPr>
              <w:rPr>
                <w:lang w:val="hu-HU"/>
              </w:rPr>
            </w:pPr>
          </w:p>
        </w:tc>
        <w:tc>
          <w:tcPr>
            <w:tcW w:w="3682" w:type="dxa"/>
            <w:shd w:val="clear" w:color="auto" w:fill="EDEBE0"/>
          </w:tcPr>
          <w:p w:rsidR="007108D8" w:rsidRPr="00684364" w:rsidRDefault="003516FC">
            <w:pPr>
              <w:pStyle w:val="TableParagraph"/>
              <w:spacing w:before="46"/>
              <w:ind w:left="650" w:right="389" w:hanging="353"/>
              <w:rPr>
                <w:sz w:val="24"/>
                <w:lang w:val="hu-HU"/>
              </w:rPr>
            </w:pPr>
            <w:r w:rsidRPr="00684364">
              <w:rPr>
                <w:sz w:val="24"/>
                <w:lang w:val="hu-HU"/>
              </w:rPr>
              <w:t>pénzügyi tisztképzés indítása a katonai felsőoktatásban</w:t>
            </w:r>
          </w:p>
        </w:tc>
        <w:tc>
          <w:tcPr>
            <w:tcW w:w="2749" w:type="dxa"/>
            <w:shd w:val="clear" w:color="auto" w:fill="EDEBE0"/>
          </w:tcPr>
          <w:p w:rsidR="007108D8" w:rsidRPr="00684364" w:rsidRDefault="003516FC">
            <w:pPr>
              <w:pStyle w:val="TableParagraph"/>
              <w:spacing w:before="46"/>
              <w:ind w:left="139" w:right="114" w:firstLine="170"/>
              <w:rPr>
                <w:sz w:val="24"/>
                <w:lang w:val="hu-HU"/>
              </w:rPr>
            </w:pPr>
            <w:r w:rsidRPr="00684364">
              <w:rPr>
                <w:sz w:val="24"/>
                <w:lang w:val="hu-HU"/>
              </w:rPr>
              <w:t>- a szakindítási eljárás megindítása/specializáció nyilvántartásba vétele –</w:t>
            </w:r>
          </w:p>
          <w:p w:rsidR="007108D8" w:rsidRPr="00684364" w:rsidRDefault="003516FC">
            <w:pPr>
              <w:pStyle w:val="TableParagraph"/>
              <w:ind w:left="120" w:right="115"/>
              <w:jc w:val="center"/>
              <w:rPr>
                <w:sz w:val="24"/>
                <w:lang w:val="hu-HU"/>
              </w:rPr>
            </w:pPr>
            <w:r w:rsidRPr="00684364">
              <w:rPr>
                <w:sz w:val="24"/>
                <w:lang w:val="hu-HU"/>
              </w:rPr>
              <w:t>2016.</w:t>
            </w:r>
          </w:p>
          <w:p w:rsidR="007108D8" w:rsidRPr="00684364" w:rsidRDefault="003516FC">
            <w:pPr>
              <w:pStyle w:val="TableParagraph"/>
              <w:ind w:left="537" w:right="489" w:hanging="27"/>
              <w:rPr>
                <w:sz w:val="24"/>
                <w:lang w:val="hu-HU"/>
              </w:rPr>
            </w:pPr>
            <w:r w:rsidRPr="00684364">
              <w:rPr>
                <w:sz w:val="24"/>
                <w:lang w:val="hu-HU"/>
              </w:rPr>
              <w:t>- a szak indítása – 2017/2018. tanév</w:t>
            </w:r>
          </w:p>
        </w:tc>
      </w:tr>
      <w:tr w:rsidR="007108D8" w:rsidRPr="00684364">
        <w:trPr>
          <w:trHeight w:hRule="exact" w:val="2057"/>
        </w:trPr>
        <w:tc>
          <w:tcPr>
            <w:tcW w:w="3049" w:type="dxa"/>
            <w:vMerge/>
            <w:shd w:val="clear" w:color="auto" w:fill="FAD3B4"/>
          </w:tcPr>
          <w:p w:rsidR="007108D8" w:rsidRPr="00684364" w:rsidRDefault="007108D8">
            <w:pPr>
              <w:rPr>
                <w:lang w:val="hu-HU"/>
              </w:rPr>
            </w:pPr>
          </w:p>
        </w:tc>
        <w:tc>
          <w:tcPr>
            <w:tcW w:w="3682" w:type="dxa"/>
            <w:shd w:val="clear" w:color="auto" w:fill="EDEBE0"/>
          </w:tcPr>
          <w:p w:rsidR="007108D8" w:rsidRPr="00684364" w:rsidRDefault="003516FC">
            <w:pPr>
              <w:pStyle w:val="TableParagraph"/>
              <w:spacing w:before="46"/>
              <w:ind w:right="114"/>
              <w:jc w:val="center"/>
              <w:rPr>
                <w:sz w:val="24"/>
                <w:lang w:val="hu-HU"/>
              </w:rPr>
            </w:pPr>
            <w:r w:rsidRPr="00684364">
              <w:rPr>
                <w:sz w:val="24"/>
                <w:lang w:val="hu-HU"/>
              </w:rPr>
              <w:t>a nemzetbiztonsági képzések átalakítása,</w:t>
            </w:r>
          </w:p>
          <w:p w:rsidR="007108D8" w:rsidRPr="00684364" w:rsidRDefault="003516FC">
            <w:pPr>
              <w:pStyle w:val="TableParagraph"/>
              <w:ind w:right="114"/>
              <w:jc w:val="center"/>
              <w:rPr>
                <w:sz w:val="24"/>
                <w:lang w:val="hu-HU"/>
              </w:rPr>
            </w:pPr>
            <w:r w:rsidRPr="00684364">
              <w:rPr>
                <w:sz w:val="24"/>
                <w:lang w:val="hu-HU"/>
              </w:rPr>
              <w:t>a polgári nemzetbiztonsági szak képzési és kimeneti követelményeinek, valamint szakindítási dokumentációjának kidolgozása megkezdődött</w:t>
            </w:r>
          </w:p>
        </w:tc>
        <w:tc>
          <w:tcPr>
            <w:tcW w:w="2749" w:type="dxa"/>
            <w:shd w:val="clear" w:color="auto" w:fill="EDEBE0"/>
          </w:tcPr>
          <w:p w:rsidR="007108D8" w:rsidRPr="00684364" w:rsidRDefault="003516FC">
            <w:pPr>
              <w:pStyle w:val="TableParagraph"/>
              <w:spacing w:before="46"/>
              <w:ind w:left="508" w:right="139" w:hanging="348"/>
              <w:rPr>
                <w:sz w:val="24"/>
                <w:lang w:val="hu-HU"/>
              </w:rPr>
            </w:pPr>
            <w:r w:rsidRPr="00684364">
              <w:rPr>
                <w:sz w:val="24"/>
                <w:lang w:val="hu-HU"/>
              </w:rPr>
              <w:t>polgári nemzetbiztonsági szak tekintetében:</w:t>
            </w:r>
          </w:p>
          <w:p w:rsidR="007108D8" w:rsidRPr="00684364" w:rsidRDefault="003516FC">
            <w:pPr>
              <w:pStyle w:val="TableParagraph"/>
              <w:ind w:left="400" w:right="285" w:hanging="92"/>
              <w:rPr>
                <w:sz w:val="24"/>
                <w:lang w:val="hu-HU"/>
              </w:rPr>
            </w:pPr>
            <w:r w:rsidRPr="00684364">
              <w:rPr>
                <w:sz w:val="24"/>
                <w:lang w:val="hu-HU"/>
              </w:rPr>
              <w:t>- a szakindítási eljárás megindítása – 2016.</w:t>
            </w:r>
          </w:p>
          <w:p w:rsidR="007108D8" w:rsidRPr="00684364" w:rsidRDefault="003516FC">
            <w:pPr>
              <w:pStyle w:val="TableParagraph"/>
              <w:ind w:left="537" w:right="489" w:hanging="27"/>
              <w:rPr>
                <w:sz w:val="24"/>
                <w:lang w:val="hu-HU"/>
              </w:rPr>
            </w:pPr>
            <w:r w:rsidRPr="00684364">
              <w:rPr>
                <w:sz w:val="24"/>
                <w:lang w:val="hu-HU"/>
              </w:rPr>
              <w:t>- a szak indítása – 2017/2018. tanév</w:t>
            </w:r>
          </w:p>
        </w:tc>
      </w:tr>
      <w:tr w:rsidR="007108D8" w:rsidRPr="00684364">
        <w:trPr>
          <w:trHeight w:hRule="exact" w:val="1229"/>
        </w:trPr>
        <w:tc>
          <w:tcPr>
            <w:tcW w:w="3049" w:type="dxa"/>
            <w:vMerge/>
            <w:shd w:val="clear" w:color="auto" w:fill="FAD3B4"/>
          </w:tcPr>
          <w:p w:rsidR="007108D8" w:rsidRPr="00684364" w:rsidRDefault="007108D8">
            <w:pPr>
              <w:rPr>
                <w:lang w:val="hu-HU"/>
              </w:rPr>
            </w:pPr>
          </w:p>
        </w:tc>
        <w:tc>
          <w:tcPr>
            <w:tcW w:w="3682" w:type="dxa"/>
            <w:shd w:val="clear" w:color="auto" w:fill="EDEBE0"/>
          </w:tcPr>
          <w:p w:rsidR="007108D8" w:rsidRPr="00684364" w:rsidRDefault="003516FC">
            <w:pPr>
              <w:pStyle w:val="TableParagraph"/>
              <w:spacing w:before="46"/>
              <w:ind w:left="32" w:right="145"/>
              <w:jc w:val="center"/>
              <w:rPr>
                <w:sz w:val="24"/>
                <w:lang w:val="hu-HU"/>
              </w:rPr>
            </w:pPr>
            <w:r w:rsidRPr="00684364">
              <w:rPr>
                <w:sz w:val="24"/>
                <w:lang w:val="hu-HU"/>
              </w:rPr>
              <w:t xml:space="preserve">az </w:t>
            </w:r>
            <w:r w:rsidRPr="00684364">
              <w:rPr>
                <w:i/>
                <w:sz w:val="24"/>
                <w:lang w:val="hu-HU"/>
              </w:rPr>
              <w:t xml:space="preserve">International Public Service Relations </w:t>
            </w:r>
            <w:r w:rsidRPr="00684364">
              <w:rPr>
                <w:sz w:val="24"/>
                <w:lang w:val="hu-HU"/>
              </w:rPr>
              <w:t>mesterképzési szak indítása</w:t>
            </w:r>
          </w:p>
        </w:tc>
        <w:tc>
          <w:tcPr>
            <w:tcW w:w="2749" w:type="dxa"/>
            <w:shd w:val="clear" w:color="auto" w:fill="EDEBE0"/>
          </w:tcPr>
          <w:p w:rsidR="007108D8" w:rsidRPr="00684364" w:rsidRDefault="003516FC">
            <w:pPr>
              <w:pStyle w:val="TableParagraph"/>
              <w:spacing w:before="46"/>
              <w:ind w:left="691" w:right="354" w:hanging="312"/>
              <w:rPr>
                <w:sz w:val="24"/>
                <w:lang w:val="hu-HU"/>
              </w:rPr>
            </w:pPr>
            <w:r w:rsidRPr="00684364">
              <w:rPr>
                <w:sz w:val="24"/>
                <w:lang w:val="hu-HU"/>
              </w:rPr>
              <w:t>a szakindítási eljárás megkezdődött</w:t>
            </w:r>
          </w:p>
          <w:p w:rsidR="007108D8" w:rsidRPr="00684364" w:rsidRDefault="003516FC">
            <w:pPr>
              <w:pStyle w:val="TableParagraph"/>
              <w:ind w:left="537" w:right="489" w:hanging="27"/>
              <w:rPr>
                <w:sz w:val="24"/>
                <w:lang w:val="hu-HU"/>
              </w:rPr>
            </w:pPr>
            <w:r w:rsidRPr="00684364">
              <w:rPr>
                <w:sz w:val="24"/>
                <w:lang w:val="hu-HU"/>
              </w:rPr>
              <w:t>- a szak indítása – 2016/2017. tanév</w:t>
            </w:r>
          </w:p>
        </w:tc>
      </w:tr>
      <w:tr w:rsidR="007108D8" w:rsidRPr="00684364">
        <w:trPr>
          <w:trHeight w:hRule="exact" w:val="1778"/>
        </w:trPr>
        <w:tc>
          <w:tcPr>
            <w:tcW w:w="3049" w:type="dxa"/>
            <w:vMerge/>
            <w:shd w:val="clear" w:color="auto" w:fill="FAD3B4"/>
          </w:tcPr>
          <w:p w:rsidR="007108D8" w:rsidRPr="00684364" w:rsidRDefault="007108D8">
            <w:pPr>
              <w:rPr>
                <w:lang w:val="hu-HU"/>
              </w:rPr>
            </w:pPr>
          </w:p>
        </w:tc>
        <w:tc>
          <w:tcPr>
            <w:tcW w:w="3682" w:type="dxa"/>
            <w:shd w:val="clear" w:color="auto" w:fill="EDEBE0"/>
          </w:tcPr>
          <w:p w:rsidR="007108D8" w:rsidRPr="00684364" w:rsidRDefault="003516FC">
            <w:pPr>
              <w:pStyle w:val="TableParagraph"/>
              <w:spacing w:before="46"/>
              <w:ind w:right="112"/>
              <w:jc w:val="center"/>
              <w:rPr>
                <w:sz w:val="24"/>
                <w:lang w:val="hu-HU"/>
              </w:rPr>
            </w:pPr>
            <w:r w:rsidRPr="00684364">
              <w:rPr>
                <w:sz w:val="24"/>
                <w:lang w:val="hu-HU"/>
              </w:rPr>
              <w:t>a szakokleveles magánnyomozó szakirányú továbbképzési szak indítása</w:t>
            </w:r>
          </w:p>
        </w:tc>
        <w:tc>
          <w:tcPr>
            <w:tcW w:w="2749" w:type="dxa"/>
            <w:shd w:val="clear" w:color="auto" w:fill="EDEBE0"/>
          </w:tcPr>
          <w:p w:rsidR="007108D8" w:rsidRPr="00684364" w:rsidRDefault="003516FC">
            <w:pPr>
              <w:pStyle w:val="TableParagraph"/>
              <w:spacing w:before="46"/>
              <w:ind w:left="120" w:right="117"/>
              <w:jc w:val="center"/>
              <w:rPr>
                <w:sz w:val="24"/>
                <w:lang w:val="hu-HU"/>
              </w:rPr>
            </w:pPr>
            <w:r w:rsidRPr="00684364">
              <w:rPr>
                <w:sz w:val="24"/>
                <w:lang w:val="hu-HU"/>
              </w:rPr>
              <w:t>a szak létesítésének és indításának nyilvántartásba vétele megkezdődött</w:t>
            </w:r>
          </w:p>
          <w:p w:rsidR="007108D8" w:rsidRPr="00684364" w:rsidRDefault="003516FC">
            <w:pPr>
              <w:pStyle w:val="TableParagraph"/>
              <w:ind w:left="537" w:right="489" w:hanging="27"/>
              <w:rPr>
                <w:sz w:val="24"/>
                <w:lang w:val="hu-HU"/>
              </w:rPr>
            </w:pPr>
            <w:r w:rsidRPr="00684364">
              <w:rPr>
                <w:sz w:val="24"/>
                <w:lang w:val="hu-HU"/>
              </w:rPr>
              <w:t>- a szak indítása – 2015/2016. tanév</w:t>
            </w:r>
          </w:p>
        </w:tc>
      </w:tr>
      <w:tr w:rsidR="007108D8" w:rsidRPr="00684364">
        <w:trPr>
          <w:trHeight w:hRule="exact" w:val="2333"/>
        </w:trPr>
        <w:tc>
          <w:tcPr>
            <w:tcW w:w="3049" w:type="dxa"/>
            <w:vMerge/>
            <w:shd w:val="clear" w:color="auto" w:fill="FAD3B4"/>
          </w:tcPr>
          <w:p w:rsidR="007108D8" w:rsidRPr="00684364" w:rsidRDefault="007108D8">
            <w:pPr>
              <w:rPr>
                <w:lang w:val="hu-HU"/>
              </w:rPr>
            </w:pPr>
          </w:p>
        </w:tc>
        <w:tc>
          <w:tcPr>
            <w:tcW w:w="3682" w:type="dxa"/>
            <w:shd w:val="clear" w:color="auto" w:fill="EDEBE0"/>
          </w:tcPr>
          <w:p w:rsidR="007108D8" w:rsidRPr="00684364" w:rsidRDefault="003516FC">
            <w:pPr>
              <w:pStyle w:val="TableParagraph"/>
              <w:spacing w:before="46"/>
              <w:ind w:right="116"/>
              <w:jc w:val="center"/>
              <w:rPr>
                <w:sz w:val="24"/>
                <w:lang w:val="hu-HU"/>
              </w:rPr>
            </w:pPr>
            <w:r w:rsidRPr="00684364">
              <w:rPr>
                <w:sz w:val="24"/>
                <w:lang w:val="hu-HU"/>
              </w:rPr>
              <w:t>A közszolgálat igényeire épülő új szakirányú továbbképzések fejlesztése:</w:t>
            </w:r>
          </w:p>
          <w:p w:rsidR="007108D8" w:rsidRPr="00684364" w:rsidRDefault="003516FC">
            <w:pPr>
              <w:pStyle w:val="TableParagraph"/>
              <w:ind w:left="206" w:right="319" w:hanging="2"/>
              <w:jc w:val="center"/>
              <w:rPr>
                <w:sz w:val="24"/>
                <w:lang w:val="hu-HU"/>
              </w:rPr>
            </w:pPr>
            <w:r w:rsidRPr="00684364">
              <w:rPr>
                <w:sz w:val="24"/>
                <w:lang w:val="hu-HU"/>
              </w:rPr>
              <w:t>kodifikáció-szabályozás pénzügyi gazdasági szakújságíró rendvédelmi szakújságíró rendvédelmi szóvivő közbeszerzési szakértő</w:t>
            </w:r>
          </w:p>
        </w:tc>
        <w:tc>
          <w:tcPr>
            <w:tcW w:w="2749" w:type="dxa"/>
            <w:shd w:val="clear" w:color="auto" w:fill="EDEBE0"/>
          </w:tcPr>
          <w:p w:rsidR="007108D8" w:rsidRPr="00684364" w:rsidRDefault="003516FC">
            <w:pPr>
              <w:pStyle w:val="TableParagraph"/>
              <w:spacing w:before="46"/>
              <w:ind w:left="120" w:right="115"/>
              <w:jc w:val="center"/>
              <w:rPr>
                <w:sz w:val="24"/>
                <w:lang w:val="hu-HU"/>
              </w:rPr>
            </w:pPr>
            <w:r w:rsidRPr="00684364">
              <w:rPr>
                <w:sz w:val="24"/>
                <w:lang w:val="hu-HU"/>
              </w:rPr>
              <w:t>2016.</w:t>
            </w:r>
          </w:p>
        </w:tc>
      </w:tr>
      <w:tr w:rsidR="007108D8" w:rsidRPr="00684364">
        <w:trPr>
          <w:trHeight w:hRule="exact" w:val="1229"/>
        </w:trPr>
        <w:tc>
          <w:tcPr>
            <w:tcW w:w="3049" w:type="dxa"/>
            <w:vMerge/>
            <w:shd w:val="clear" w:color="auto" w:fill="FAD3B4"/>
          </w:tcPr>
          <w:p w:rsidR="007108D8" w:rsidRPr="00684364" w:rsidRDefault="007108D8">
            <w:pPr>
              <w:rPr>
                <w:lang w:val="hu-HU"/>
              </w:rPr>
            </w:pPr>
          </w:p>
        </w:tc>
        <w:tc>
          <w:tcPr>
            <w:tcW w:w="3682" w:type="dxa"/>
            <w:shd w:val="clear" w:color="auto" w:fill="EDEBE0"/>
          </w:tcPr>
          <w:p w:rsidR="007108D8" w:rsidRPr="00684364" w:rsidRDefault="003516FC">
            <w:pPr>
              <w:pStyle w:val="TableParagraph"/>
              <w:spacing w:before="46"/>
              <w:ind w:left="369" w:right="464" w:firstLine="280"/>
              <w:rPr>
                <w:sz w:val="24"/>
                <w:lang w:val="hu-HU"/>
              </w:rPr>
            </w:pPr>
            <w:r w:rsidRPr="00684364">
              <w:rPr>
                <w:sz w:val="24"/>
                <w:lang w:val="hu-HU"/>
              </w:rPr>
              <w:t>közigazgatási állomány továbbképzésének fejlesztése</w:t>
            </w:r>
          </w:p>
        </w:tc>
        <w:tc>
          <w:tcPr>
            <w:tcW w:w="2749" w:type="dxa"/>
            <w:shd w:val="clear" w:color="auto" w:fill="EDEBE0"/>
          </w:tcPr>
          <w:p w:rsidR="007108D8" w:rsidRPr="00684364" w:rsidRDefault="003516FC">
            <w:pPr>
              <w:pStyle w:val="TableParagraph"/>
              <w:spacing w:before="46"/>
              <w:ind w:left="120" w:right="117"/>
              <w:jc w:val="center"/>
              <w:rPr>
                <w:sz w:val="24"/>
                <w:lang w:val="hu-HU"/>
              </w:rPr>
            </w:pPr>
            <w:r w:rsidRPr="00684364">
              <w:rPr>
                <w:sz w:val="24"/>
                <w:lang w:val="hu-HU"/>
              </w:rPr>
              <w:t>2019-ig a KÖFOP</w:t>
            </w:r>
          </w:p>
          <w:p w:rsidR="007108D8" w:rsidRPr="00684364" w:rsidRDefault="003516FC">
            <w:pPr>
              <w:pStyle w:val="TableParagraph"/>
              <w:ind w:left="432" w:right="188" w:firstLine="208"/>
              <w:rPr>
                <w:sz w:val="24"/>
                <w:lang w:val="hu-HU"/>
              </w:rPr>
            </w:pPr>
            <w:r w:rsidRPr="00684364">
              <w:rPr>
                <w:sz w:val="24"/>
                <w:lang w:val="hu-HU"/>
              </w:rPr>
              <w:t>2.1.1.1. projekt dokumentációjában</w:t>
            </w:r>
          </w:p>
          <w:p w:rsidR="007108D8" w:rsidRPr="00684364" w:rsidRDefault="003516FC">
            <w:pPr>
              <w:pStyle w:val="TableParagraph"/>
              <w:ind w:left="117" w:right="117"/>
              <w:jc w:val="center"/>
              <w:rPr>
                <w:sz w:val="24"/>
                <w:lang w:val="hu-HU"/>
              </w:rPr>
            </w:pPr>
            <w:r w:rsidRPr="00684364">
              <w:rPr>
                <w:sz w:val="24"/>
                <w:lang w:val="hu-HU"/>
              </w:rPr>
              <w:t>meghatározottak szerint</w:t>
            </w:r>
          </w:p>
        </w:tc>
      </w:tr>
      <w:tr w:rsidR="007108D8" w:rsidRPr="00684364">
        <w:trPr>
          <w:trHeight w:hRule="exact" w:val="675"/>
        </w:trPr>
        <w:tc>
          <w:tcPr>
            <w:tcW w:w="3049" w:type="dxa"/>
            <w:vMerge/>
            <w:shd w:val="clear" w:color="auto" w:fill="FAD3B4"/>
          </w:tcPr>
          <w:p w:rsidR="007108D8" w:rsidRPr="00684364" w:rsidRDefault="007108D8">
            <w:pPr>
              <w:rPr>
                <w:lang w:val="hu-HU"/>
              </w:rPr>
            </w:pPr>
          </w:p>
        </w:tc>
        <w:tc>
          <w:tcPr>
            <w:tcW w:w="3682" w:type="dxa"/>
            <w:shd w:val="clear" w:color="auto" w:fill="EDEBE0"/>
          </w:tcPr>
          <w:p w:rsidR="007108D8" w:rsidRPr="00684364" w:rsidRDefault="003516FC">
            <w:pPr>
              <w:pStyle w:val="TableParagraph"/>
              <w:spacing w:before="44"/>
              <w:ind w:left="875" w:right="173" w:hanging="795"/>
              <w:rPr>
                <w:sz w:val="24"/>
                <w:lang w:val="hu-HU"/>
              </w:rPr>
            </w:pPr>
            <w:r w:rsidRPr="00684364">
              <w:rPr>
                <w:sz w:val="24"/>
                <w:lang w:val="hu-HU"/>
              </w:rPr>
              <w:t>a vízügyi üzemeltetési mérnök BSc alapszak elindítása</w:t>
            </w:r>
          </w:p>
        </w:tc>
        <w:tc>
          <w:tcPr>
            <w:tcW w:w="2749" w:type="dxa"/>
            <w:shd w:val="clear" w:color="auto" w:fill="EDEBE0"/>
          </w:tcPr>
          <w:p w:rsidR="007108D8" w:rsidRPr="00684364" w:rsidRDefault="003516FC">
            <w:pPr>
              <w:pStyle w:val="TableParagraph"/>
              <w:spacing w:before="44"/>
              <w:ind w:left="120" w:right="115"/>
              <w:jc w:val="center"/>
              <w:rPr>
                <w:sz w:val="24"/>
                <w:lang w:val="hu-HU"/>
              </w:rPr>
            </w:pPr>
            <w:r w:rsidRPr="00684364">
              <w:rPr>
                <w:sz w:val="24"/>
                <w:lang w:val="hu-HU"/>
              </w:rPr>
              <w:t>2018.</w:t>
            </w:r>
          </w:p>
        </w:tc>
      </w:tr>
      <w:tr w:rsidR="007108D8" w:rsidRPr="00684364">
        <w:trPr>
          <w:trHeight w:hRule="exact" w:val="953"/>
        </w:trPr>
        <w:tc>
          <w:tcPr>
            <w:tcW w:w="3049" w:type="dxa"/>
            <w:vMerge/>
            <w:shd w:val="clear" w:color="auto" w:fill="FAD3B4"/>
          </w:tcPr>
          <w:p w:rsidR="007108D8" w:rsidRPr="00684364" w:rsidRDefault="007108D8">
            <w:pPr>
              <w:rPr>
                <w:lang w:val="hu-HU"/>
              </w:rPr>
            </w:pPr>
          </w:p>
        </w:tc>
        <w:tc>
          <w:tcPr>
            <w:tcW w:w="3682" w:type="dxa"/>
            <w:shd w:val="clear" w:color="auto" w:fill="EDEBE0"/>
          </w:tcPr>
          <w:p w:rsidR="007108D8" w:rsidRPr="00684364" w:rsidRDefault="003516FC">
            <w:pPr>
              <w:pStyle w:val="TableParagraph"/>
              <w:spacing w:before="46"/>
              <w:ind w:right="116"/>
              <w:jc w:val="center"/>
              <w:rPr>
                <w:sz w:val="24"/>
                <w:lang w:val="hu-HU"/>
              </w:rPr>
            </w:pPr>
            <w:r w:rsidRPr="00684364">
              <w:rPr>
                <w:sz w:val="24"/>
                <w:lang w:val="hu-HU"/>
              </w:rPr>
              <w:t>mezőgazdasági vízgazdálkodási szakirányú továbbképzési szak elindítása</w:t>
            </w:r>
          </w:p>
        </w:tc>
        <w:tc>
          <w:tcPr>
            <w:tcW w:w="2749" w:type="dxa"/>
            <w:shd w:val="clear" w:color="auto" w:fill="EDEBE0"/>
          </w:tcPr>
          <w:p w:rsidR="007108D8" w:rsidRPr="00684364" w:rsidRDefault="003516FC">
            <w:pPr>
              <w:pStyle w:val="TableParagraph"/>
              <w:spacing w:before="46"/>
              <w:ind w:left="120" w:right="115"/>
              <w:jc w:val="center"/>
              <w:rPr>
                <w:sz w:val="24"/>
                <w:lang w:val="hu-HU"/>
              </w:rPr>
            </w:pPr>
            <w:r w:rsidRPr="00684364">
              <w:rPr>
                <w:sz w:val="24"/>
                <w:lang w:val="hu-HU"/>
              </w:rPr>
              <w:t>2018.</w:t>
            </w:r>
          </w:p>
        </w:tc>
      </w:tr>
    </w:tbl>
    <w:p w:rsidR="007108D8" w:rsidRPr="00684364" w:rsidRDefault="007108D8">
      <w:pPr>
        <w:jc w:val="center"/>
        <w:rPr>
          <w:sz w:val="24"/>
          <w:lang w:val="hu-HU"/>
        </w:rPr>
        <w:sectPr w:rsidR="007108D8" w:rsidRPr="00684364">
          <w:pgSz w:w="11910" w:h="16840"/>
          <w:pgMar w:top="1120" w:right="1100" w:bottom="480" w:left="1100" w:header="0" w:footer="287" w:gutter="0"/>
          <w:cols w:space="708"/>
        </w:sectPr>
      </w:pPr>
    </w:p>
    <w:tbl>
      <w:tblPr>
        <w:tblStyle w:val="TableNormal"/>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49"/>
        <w:gridCol w:w="3682"/>
        <w:gridCol w:w="2749"/>
      </w:tblGrid>
      <w:tr w:rsidR="007108D8" w:rsidRPr="00684364">
        <w:trPr>
          <w:trHeight w:hRule="exact" w:val="401"/>
        </w:trPr>
        <w:tc>
          <w:tcPr>
            <w:tcW w:w="3049" w:type="dxa"/>
            <w:vMerge w:val="restart"/>
            <w:shd w:val="clear" w:color="auto" w:fill="FAD3B4"/>
          </w:tcPr>
          <w:p w:rsidR="007108D8" w:rsidRPr="00684364" w:rsidRDefault="007108D8">
            <w:pPr>
              <w:rPr>
                <w:lang w:val="hu-HU"/>
              </w:rPr>
            </w:pPr>
          </w:p>
        </w:tc>
        <w:tc>
          <w:tcPr>
            <w:tcW w:w="3682" w:type="dxa"/>
            <w:shd w:val="clear" w:color="auto" w:fill="EDEBE0"/>
          </w:tcPr>
          <w:p w:rsidR="007108D8" w:rsidRPr="00684364" w:rsidRDefault="003516FC">
            <w:pPr>
              <w:pStyle w:val="TableParagraph"/>
              <w:spacing w:before="46"/>
              <w:ind w:left="50"/>
              <w:rPr>
                <w:sz w:val="24"/>
                <w:lang w:val="hu-HU"/>
              </w:rPr>
            </w:pPr>
            <w:r w:rsidRPr="00684364">
              <w:rPr>
                <w:sz w:val="24"/>
                <w:lang w:val="hu-HU"/>
              </w:rPr>
              <w:t>Az EFOP programok megvalósítása</w:t>
            </w:r>
          </w:p>
        </w:tc>
        <w:tc>
          <w:tcPr>
            <w:tcW w:w="2749" w:type="dxa"/>
            <w:shd w:val="clear" w:color="auto" w:fill="EDEBE0"/>
          </w:tcPr>
          <w:p w:rsidR="007108D8" w:rsidRPr="00684364" w:rsidRDefault="003516FC">
            <w:pPr>
              <w:pStyle w:val="TableParagraph"/>
              <w:spacing w:before="46"/>
              <w:ind w:left="119" w:right="117"/>
              <w:jc w:val="center"/>
              <w:rPr>
                <w:sz w:val="24"/>
                <w:lang w:val="hu-HU"/>
              </w:rPr>
            </w:pPr>
            <w:r w:rsidRPr="00684364">
              <w:rPr>
                <w:sz w:val="24"/>
                <w:lang w:val="hu-HU"/>
              </w:rPr>
              <w:t>2016-2020.</w:t>
            </w:r>
          </w:p>
        </w:tc>
      </w:tr>
      <w:tr w:rsidR="007108D8" w:rsidRPr="00684364">
        <w:trPr>
          <w:trHeight w:hRule="exact" w:val="675"/>
        </w:trPr>
        <w:tc>
          <w:tcPr>
            <w:tcW w:w="3049" w:type="dxa"/>
            <w:vMerge/>
            <w:shd w:val="clear" w:color="auto" w:fill="FAD3B4"/>
          </w:tcPr>
          <w:p w:rsidR="007108D8" w:rsidRPr="00684364" w:rsidRDefault="007108D8">
            <w:pPr>
              <w:rPr>
                <w:lang w:val="hu-HU"/>
              </w:rPr>
            </w:pPr>
          </w:p>
        </w:tc>
        <w:tc>
          <w:tcPr>
            <w:tcW w:w="3682" w:type="dxa"/>
            <w:shd w:val="clear" w:color="auto" w:fill="EDEBE0"/>
          </w:tcPr>
          <w:p w:rsidR="007108D8" w:rsidRPr="00684364" w:rsidRDefault="003516FC">
            <w:pPr>
              <w:pStyle w:val="TableParagraph"/>
              <w:spacing w:before="44"/>
              <w:ind w:left="1320" w:right="364" w:hanging="1052"/>
              <w:rPr>
                <w:sz w:val="24"/>
                <w:lang w:val="hu-HU"/>
              </w:rPr>
            </w:pPr>
            <w:r w:rsidRPr="00684364">
              <w:rPr>
                <w:sz w:val="24"/>
                <w:lang w:val="hu-HU"/>
              </w:rPr>
              <w:t>A nemzetközi vízpolitikai MsC elindítása</w:t>
            </w:r>
          </w:p>
        </w:tc>
        <w:tc>
          <w:tcPr>
            <w:tcW w:w="2749" w:type="dxa"/>
            <w:shd w:val="clear" w:color="auto" w:fill="EDEBE0"/>
          </w:tcPr>
          <w:p w:rsidR="007108D8" w:rsidRPr="00684364" w:rsidRDefault="003516FC">
            <w:pPr>
              <w:pStyle w:val="TableParagraph"/>
              <w:spacing w:before="44"/>
              <w:ind w:left="120" w:right="115"/>
              <w:jc w:val="center"/>
              <w:rPr>
                <w:sz w:val="24"/>
                <w:lang w:val="hu-HU"/>
              </w:rPr>
            </w:pPr>
            <w:r w:rsidRPr="00684364">
              <w:rPr>
                <w:sz w:val="24"/>
                <w:lang w:val="hu-HU"/>
              </w:rPr>
              <w:t>2018.</w:t>
            </w:r>
          </w:p>
        </w:tc>
      </w:tr>
      <w:tr w:rsidR="007108D8" w:rsidRPr="00684364">
        <w:trPr>
          <w:trHeight w:hRule="exact" w:val="953"/>
        </w:trPr>
        <w:tc>
          <w:tcPr>
            <w:tcW w:w="3049" w:type="dxa"/>
            <w:vMerge w:val="restart"/>
            <w:shd w:val="clear" w:color="auto" w:fill="FAD3B4"/>
          </w:tcPr>
          <w:p w:rsidR="007108D8" w:rsidRPr="00684364" w:rsidRDefault="007108D8">
            <w:pPr>
              <w:pStyle w:val="TableParagraph"/>
              <w:rPr>
                <w:sz w:val="30"/>
                <w:lang w:val="hu-HU"/>
              </w:rPr>
            </w:pPr>
          </w:p>
          <w:p w:rsidR="007108D8" w:rsidRPr="00684364" w:rsidRDefault="007108D8">
            <w:pPr>
              <w:pStyle w:val="TableParagraph"/>
              <w:rPr>
                <w:sz w:val="30"/>
                <w:lang w:val="hu-HU"/>
              </w:rPr>
            </w:pPr>
          </w:p>
          <w:p w:rsidR="007108D8" w:rsidRPr="00684364" w:rsidRDefault="007108D8">
            <w:pPr>
              <w:pStyle w:val="TableParagraph"/>
              <w:rPr>
                <w:sz w:val="30"/>
                <w:lang w:val="hu-HU"/>
              </w:rPr>
            </w:pPr>
          </w:p>
          <w:p w:rsidR="007108D8" w:rsidRPr="00684364" w:rsidRDefault="007108D8">
            <w:pPr>
              <w:pStyle w:val="TableParagraph"/>
              <w:spacing w:before="2"/>
              <w:rPr>
                <w:sz w:val="40"/>
                <w:lang w:val="hu-HU"/>
              </w:rPr>
            </w:pPr>
          </w:p>
          <w:p w:rsidR="007108D8" w:rsidRPr="00684364" w:rsidRDefault="003516FC">
            <w:pPr>
              <w:pStyle w:val="TableParagraph"/>
              <w:ind w:left="626" w:right="511" w:hanging="94"/>
              <w:rPr>
                <w:b/>
                <w:sz w:val="28"/>
                <w:lang w:val="hu-HU"/>
              </w:rPr>
            </w:pPr>
            <w:r w:rsidRPr="00684364">
              <w:rPr>
                <w:b/>
                <w:sz w:val="28"/>
                <w:lang w:val="hu-HU"/>
              </w:rPr>
              <w:t>EREDMÉNYES KUTATÁSOK</w:t>
            </w:r>
          </w:p>
        </w:tc>
        <w:tc>
          <w:tcPr>
            <w:tcW w:w="3682" w:type="dxa"/>
            <w:shd w:val="clear" w:color="auto" w:fill="EDEBE0"/>
          </w:tcPr>
          <w:p w:rsidR="007108D8" w:rsidRPr="00684364" w:rsidRDefault="003516FC">
            <w:pPr>
              <w:pStyle w:val="TableParagraph"/>
              <w:spacing w:before="46"/>
              <w:ind w:left="2" w:right="116" w:hanging="1"/>
              <w:jc w:val="center"/>
              <w:rPr>
                <w:sz w:val="24"/>
                <w:lang w:val="hu-HU"/>
              </w:rPr>
            </w:pPr>
            <w:r w:rsidRPr="00684364">
              <w:rPr>
                <w:sz w:val="24"/>
                <w:lang w:val="hu-HU"/>
              </w:rPr>
              <w:t>nemzetközi folyóiratban megjelent idegen nyelvű publikációk számának növelése</w:t>
            </w:r>
          </w:p>
        </w:tc>
        <w:tc>
          <w:tcPr>
            <w:tcW w:w="2749" w:type="dxa"/>
            <w:shd w:val="clear" w:color="auto" w:fill="EDEBE0"/>
          </w:tcPr>
          <w:p w:rsidR="007108D8" w:rsidRPr="00684364" w:rsidRDefault="003516FC">
            <w:pPr>
              <w:pStyle w:val="TableParagraph"/>
              <w:spacing w:before="46"/>
              <w:ind w:left="117" w:right="117"/>
              <w:jc w:val="center"/>
              <w:rPr>
                <w:sz w:val="24"/>
                <w:lang w:val="hu-HU"/>
              </w:rPr>
            </w:pPr>
            <w:r w:rsidRPr="00684364">
              <w:rPr>
                <w:sz w:val="24"/>
                <w:lang w:val="hu-HU"/>
              </w:rPr>
              <w:t>folyamatos</w:t>
            </w:r>
          </w:p>
        </w:tc>
      </w:tr>
      <w:tr w:rsidR="007108D8" w:rsidRPr="00684364">
        <w:trPr>
          <w:trHeight w:hRule="exact" w:val="677"/>
        </w:trPr>
        <w:tc>
          <w:tcPr>
            <w:tcW w:w="3049" w:type="dxa"/>
            <w:vMerge/>
            <w:shd w:val="clear" w:color="auto" w:fill="FAD3B4"/>
          </w:tcPr>
          <w:p w:rsidR="007108D8" w:rsidRPr="00684364" w:rsidRDefault="007108D8">
            <w:pPr>
              <w:rPr>
                <w:lang w:val="hu-HU"/>
              </w:rPr>
            </w:pPr>
          </w:p>
        </w:tc>
        <w:tc>
          <w:tcPr>
            <w:tcW w:w="3682" w:type="dxa"/>
            <w:shd w:val="clear" w:color="auto" w:fill="EDEBE0"/>
          </w:tcPr>
          <w:p w:rsidR="007108D8" w:rsidRPr="00684364" w:rsidRDefault="003516FC">
            <w:pPr>
              <w:pStyle w:val="TableParagraph"/>
              <w:spacing w:before="46"/>
              <w:ind w:left="832" w:right="443" w:hanging="483"/>
              <w:rPr>
                <w:sz w:val="24"/>
                <w:lang w:val="hu-HU"/>
              </w:rPr>
            </w:pPr>
            <w:r w:rsidRPr="00684364">
              <w:rPr>
                <w:sz w:val="24"/>
                <w:lang w:val="hu-HU"/>
              </w:rPr>
              <w:t>doktori iskolák idegen nyelvű programok/védések</w:t>
            </w:r>
          </w:p>
        </w:tc>
        <w:tc>
          <w:tcPr>
            <w:tcW w:w="2749" w:type="dxa"/>
            <w:shd w:val="clear" w:color="auto" w:fill="EDEBE0"/>
          </w:tcPr>
          <w:p w:rsidR="007108D8" w:rsidRPr="00684364" w:rsidRDefault="003516FC">
            <w:pPr>
              <w:pStyle w:val="TableParagraph"/>
              <w:spacing w:before="46"/>
              <w:ind w:left="120" w:right="117"/>
              <w:jc w:val="center"/>
              <w:rPr>
                <w:sz w:val="24"/>
                <w:lang w:val="hu-HU"/>
              </w:rPr>
            </w:pPr>
            <w:r w:rsidRPr="00684364">
              <w:rPr>
                <w:sz w:val="24"/>
                <w:lang w:val="hu-HU"/>
              </w:rPr>
              <w:t>2017</w:t>
            </w:r>
          </w:p>
        </w:tc>
      </w:tr>
      <w:tr w:rsidR="007108D8" w:rsidRPr="00684364">
        <w:trPr>
          <w:trHeight w:hRule="exact" w:val="674"/>
        </w:trPr>
        <w:tc>
          <w:tcPr>
            <w:tcW w:w="3049" w:type="dxa"/>
            <w:vMerge/>
            <w:shd w:val="clear" w:color="auto" w:fill="FAD3B4"/>
          </w:tcPr>
          <w:p w:rsidR="007108D8" w:rsidRPr="00684364" w:rsidRDefault="007108D8">
            <w:pPr>
              <w:rPr>
                <w:lang w:val="hu-HU"/>
              </w:rPr>
            </w:pPr>
          </w:p>
        </w:tc>
        <w:tc>
          <w:tcPr>
            <w:tcW w:w="3682" w:type="dxa"/>
            <w:shd w:val="clear" w:color="auto" w:fill="EDEBE0"/>
          </w:tcPr>
          <w:p w:rsidR="007108D8" w:rsidRPr="00684364" w:rsidRDefault="003516FC">
            <w:pPr>
              <w:pStyle w:val="TableParagraph"/>
              <w:spacing w:before="44"/>
              <w:ind w:left="415" w:right="511" w:firstLine="31"/>
              <w:rPr>
                <w:sz w:val="24"/>
                <w:lang w:val="hu-HU"/>
              </w:rPr>
            </w:pPr>
            <w:r w:rsidRPr="00684364">
              <w:rPr>
                <w:sz w:val="24"/>
                <w:lang w:val="hu-HU"/>
              </w:rPr>
              <w:t>NKE bibliometriai stratégia megvalósításának értékelése</w:t>
            </w:r>
          </w:p>
        </w:tc>
        <w:tc>
          <w:tcPr>
            <w:tcW w:w="2749" w:type="dxa"/>
            <w:shd w:val="clear" w:color="auto" w:fill="EDEBE0"/>
          </w:tcPr>
          <w:p w:rsidR="007108D8" w:rsidRPr="00684364" w:rsidRDefault="003516FC">
            <w:pPr>
              <w:pStyle w:val="TableParagraph"/>
              <w:spacing w:before="44"/>
              <w:ind w:left="120" w:right="115"/>
              <w:jc w:val="center"/>
              <w:rPr>
                <w:sz w:val="24"/>
                <w:lang w:val="hu-HU"/>
              </w:rPr>
            </w:pPr>
            <w:r w:rsidRPr="00684364">
              <w:rPr>
                <w:sz w:val="24"/>
                <w:lang w:val="hu-HU"/>
              </w:rPr>
              <w:t>2016.</w:t>
            </w:r>
          </w:p>
        </w:tc>
      </w:tr>
      <w:tr w:rsidR="007108D8" w:rsidRPr="00684364">
        <w:trPr>
          <w:trHeight w:hRule="exact" w:val="953"/>
        </w:trPr>
        <w:tc>
          <w:tcPr>
            <w:tcW w:w="3049" w:type="dxa"/>
            <w:vMerge/>
            <w:shd w:val="clear" w:color="auto" w:fill="FAD3B4"/>
          </w:tcPr>
          <w:p w:rsidR="007108D8" w:rsidRPr="00684364" w:rsidRDefault="007108D8">
            <w:pPr>
              <w:rPr>
                <w:lang w:val="hu-HU"/>
              </w:rPr>
            </w:pPr>
          </w:p>
        </w:tc>
        <w:tc>
          <w:tcPr>
            <w:tcW w:w="3682" w:type="dxa"/>
            <w:shd w:val="clear" w:color="auto" w:fill="EDEBE0"/>
          </w:tcPr>
          <w:p w:rsidR="007108D8" w:rsidRPr="00684364" w:rsidRDefault="003516FC">
            <w:pPr>
              <w:pStyle w:val="TableParagraph"/>
              <w:spacing w:before="46"/>
              <w:ind w:right="112"/>
              <w:jc w:val="center"/>
              <w:rPr>
                <w:sz w:val="24"/>
                <w:lang w:val="hu-HU"/>
              </w:rPr>
            </w:pPr>
            <w:r w:rsidRPr="00684364">
              <w:rPr>
                <w:sz w:val="24"/>
                <w:lang w:val="hu-HU"/>
              </w:rPr>
              <w:t>Web-alapú nemzetközi tudástárak NKE jelenlét tudománymetriai értékelése</w:t>
            </w:r>
          </w:p>
        </w:tc>
        <w:tc>
          <w:tcPr>
            <w:tcW w:w="2749" w:type="dxa"/>
            <w:shd w:val="clear" w:color="auto" w:fill="EDEBE0"/>
          </w:tcPr>
          <w:p w:rsidR="007108D8" w:rsidRPr="00684364" w:rsidRDefault="003516FC">
            <w:pPr>
              <w:pStyle w:val="TableParagraph"/>
              <w:spacing w:before="46"/>
              <w:ind w:left="120" w:right="115"/>
              <w:jc w:val="center"/>
              <w:rPr>
                <w:sz w:val="24"/>
                <w:lang w:val="hu-HU"/>
              </w:rPr>
            </w:pPr>
            <w:r w:rsidRPr="00684364">
              <w:rPr>
                <w:sz w:val="24"/>
                <w:lang w:val="hu-HU"/>
              </w:rPr>
              <w:t>2016.</w:t>
            </w:r>
          </w:p>
        </w:tc>
      </w:tr>
      <w:tr w:rsidR="007108D8" w:rsidRPr="00684364">
        <w:trPr>
          <w:trHeight w:hRule="exact" w:val="398"/>
        </w:trPr>
        <w:tc>
          <w:tcPr>
            <w:tcW w:w="3049" w:type="dxa"/>
            <w:vMerge/>
            <w:tcBorders>
              <w:bottom w:val="single" w:sz="23" w:space="0" w:color="EDEBE0"/>
            </w:tcBorders>
            <w:shd w:val="clear" w:color="auto" w:fill="FAD3B4"/>
          </w:tcPr>
          <w:p w:rsidR="007108D8" w:rsidRPr="00684364" w:rsidRDefault="007108D8">
            <w:pPr>
              <w:rPr>
                <w:lang w:val="hu-HU"/>
              </w:rPr>
            </w:pPr>
          </w:p>
        </w:tc>
        <w:tc>
          <w:tcPr>
            <w:tcW w:w="3682" w:type="dxa"/>
            <w:shd w:val="clear" w:color="auto" w:fill="EDEBE0"/>
          </w:tcPr>
          <w:p w:rsidR="007108D8" w:rsidRPr="00684364" w:rsidRDefault="003516FC">
            <w:pPr>
              <w:pStyle w:val="TableParagraph"/>
              <w:spacing w:before="46"/>
              <w:ind w:left="28"/>
              <w:rPr>
                <w:sz w:val="24"/>
                <w:lang w:val="hu-HU"/>
              </w:rPr>
            </w:pPr>
            <w:r w:rsidRPr="00684364">
              <w:rPr>
                <w:sz w:val="24"/>
                <w:lang w:val="hu-HU"/>
              </w:rPr>
              <w:t>A GINOP programok megvalósítása</w:t>
            </w:r>
          </w:p>
        </w:tc>
        <w:tc>
          <w:tcPr>
            <w:tcW w:w="2749" w:type="dxa"/>
            <w:shd w:val="clear" w:color="auto" w:fill="EDEBE0"/>
          </w:tcPr>
          <w:p w:rsidR="007108D8" w:rsidRPr="00684364" w:rsidRDefault="003516FC">
            <w:pPr>
              <w:pStyle w:val="TableParagraph"/>
              <w:spacing w:before="46"/>
              <w:ind w:left="119" w:right="117"/>
              <w:jc w:val="center"/>
              <w:rPr>
                <w:sz w:val="24"/>
                <w:lang w:val="hu-HU"/>
              </w:rPr>
            </w:pPr>
            <w:r w:rsidRPr="00684364">
              <w:rPr>
                <w:sz w:val="24"/>
                <w:lang w:val="hu-HU"/>
              </w:rPr>
              <w:t>2016-2020.</w:t>
            </w:r>
          </w:p>
        </w:tc>
      </w:tr>
      <w:tr w:rsidR="007108D8" w:rsidRPr="00684364">
        <w:trPr>
          <w:trHeight w:hRule="exact" w:val="953"/>
        </w:trPr>
        <w:tc>
          <w:tcPr>
            <w:tcW w:w="3049" w:type="dxa"/>
            <w:vMerge w:val="restart"/>
            <w:tcBorders>
              <w:top w:val="single" w:sz="23" w:space="0" w:color="EDEBE0"/>
            </w:tcBorders>
            <w:shd w:val="clear" w:color="auto" w:fill="FAD3B4"/>
          </w:tcPr>
          <w:p w:rsidR="007108D8" w:rsidRPr="00684364" w:rsidRDefault="007108D8">
            <w:pPr>
              <w:pStyle w:val="TableParagraph"/>
              <w:rPr>
                <w:sz w:val="30"/>
                <w:lang w:val="hu-HU"/>
              </w:rPr>
            </w:pPr>
          </w:p>
          <w:p w:rsidR="007108D8" w:rsidRPr="00684364" w:rsidRDefault="007108D8">
            <w:pPr>
              <w:pStyle w:val="TableParagraph"/>
              <w:rPr>
                <w:sz w:val="30"/>
                <w:lang w:val="hu-HU"/>
              </w:rPr>
            </w:pPr>
          </w:p>
          <w:p w:rsidR="007108D8" w:rsidRPr="00684364" w:rsidRDefault="007108D8">
            <w:pPr>
              <w:pStyle w:val="TableParagraph"/>
              <w:rPr>
                <w:sz w:val="30"/>
                <w:lang w:val="hu-HU"/>
              </w:rPr>
            </w:pPr>
          </w:p>
          <w:p w:rsidR="007108D8" w:rsidRPr="00684364" w:rsidRDefault="007108D8">
            <w:pPr>
              <w:pStyle w:val="TableParagraph"/>
              <w:rPr>
                <w:sz w:val="30"/>
                <w:lang w:val="hu-HU"/>
              </w:rPr>
            </w:pPr>
          </w:p>
          <w:p w:rsidR="007108D8" w:rsidRPr="00684364" w:rsidRDefault="007108D8">
            <w:pPr>
              <w:pStyle w:val="TableParagraph"/>
              <w:rPr>
                <w:sz w:val="30"/>
                <w:lang w:val="hu-HU"/>
              </w:rPr>
            </w:pPr>
          </w:p>
          <w:p w:rsidR="007108D8" w:rsidRPr="00684364" w:rsidRDefault="007108D8">
            <w:pPr>
              <w:pStyle w:val="TableParagraph"/>
              <w:rPr>
                <w:sz w:val="30"/>
                <w:lang w:val="hu-HU"/>
              </w:rPr>
            </w:pPr>
          </w:p>
          <w:p w:rsidR="007108D8" w:rsidRPr="00684364" w:rsidRDefault="007108D8">
            <w:pPr>
              <w:pStyle w:val="TableParagraph"/>
              <w:rPr>
                <w:sz w:val="30"/>
                <w:lang w:val="hu-HU"/>
              </w:rPr>
            </w:pPr>
          </w:p>
          <w:p w:rsidR="007108D8" w:rsidRPr="00684364" w:rsidRDefault="007108D8">
            <w:pPr>
              <w:pStyle w:val="TableParagraph"/>
              <w:rPr>
                <w:sz w:val="30"/>
                <w:lang w:val="hu-HU"/>
              </w:rPr>
            </w:pPr>
          </w:p>
          <w:p w:rsidR="007108D8" w:rsidRPr="00684364" w:rsidRDefault="007108D8">
            <w:pPr>
              <w:pStyle w:val="TableParagraph"/>
              <w:rPr>
                <w:sz w:val="30"/>
                <w:lang w:val="hu-HU"/>
              </w:rPr>
            </w:pPr>
          </w:p>
          <w:p w:rsidR="007108D8" w:rsidRPr="00684364" w:rsidRDefault="007108D8">
            <w:pPr>
              <w:pStyle w:val="TableParagraph"/>
              <w:rPr>
                <w:sz w:val="30"/>
                <w:lang w:val="hu-HU"/>
              </w:rPr>
            </w:pPr>
          </w:p>
          <w:p w:rsidR="007108D8" w:rsidRPr="00684364" w:rsidRDefault="007108D8">
            <w:pPr>
              <w:pStyle w:val="TableParagraph"/>
              <w:rPr>
                <w:sz w:val="30"/>
                <w:lang w:val="hu-HU"/>
              </w:rPr>
            </w:pPr>
          </w:p>
          <w:p w:rsidR="007108D8" w:rsidRPr="00684364" w:rsidRDefault="007108D8">
            <w:pPr>
              <w:pStyle w:val="TableParagraph"/>
              <w:rPr>
                <w:sz w:val="30"/>
                <w:lang w:val="hu-HU"/>
              </w:rPr>
            </w:pPr>
          </w:p>
          <w:p w:rsidR="007108D8" w:rsidRPr="00684364" w:rsidRDefault="007108D8">
            <w:pPr>
              <w:pStyle w:val="TableParagraph"/>
              <w:rPr>
                <w:sz w:val="30"/>
                <w:lang w:val="hu-HU"/>
              </w:rPr>
            </w:pPr>
          </w:p>
          <w:p w:rsidR="007108D8" w:rsidRPr="00684364" w:rsidRDefault="007108D8">
            <w:pPr>
              <w:pStyle w:val="TableParagraph"/>
              <w:spacing w:before="10"/>
              <w:rPr>
                <w:sz w:val="24"/>
                <w:lang w:val="hu-HU"/>
              </w:rPr>
            </w:pPr>
          </w:p>
          <w:p w:rsidR="007108D8" w:rsidRPr="00684364" w:rsidRDefault="003516FC">
            <w:pPr>
              <w:pStyle w:val="TableParagraph"/>
              <w:ind w:left="845" w:right="525" w:hanging="296"/>
              <w:rPr>
                <w:b/>
                <w:sz w:val="28"/>
                <w:lang w:val="hu-HU"/>
              </w:rPr>
            </w:pPr>
            <w:r w:rsidRPr="00684364">
              <w:rPr>
                <w:b/>
                <w:sz w:val="28"/>
                <w:lang w:val="hu-HU"/>
              </w:rPr>
              <w:t>NEMZETKÖZI MINŐSÉG</w:t>
            </w:r>
          </w:p>
        </w:tc>
        <w:tc>
          <w:tcPr>
            <w:tcW w:w="3682" w:type="dxa"/>
            <w:shd w:val="clear" w:color="auto" w:fill="EDEBE0"/>
          </w:tcPr>
          <w:p w:rsidR="007108D8" w:rsidRPr="00684364" w:rsidRDefault="003516FC">
            <w:pPr>
              <w:pStyle w:val="TableParagraph"/>
              <w:spacing w:before="46"/>
              <w:ind w:right="113"/>
              <w:jc w:val="center"/>
              <w:rPr>
                <w:sz w:val="24"/>
                <w:lang w:val="hu-HU"/>
              </w:rPr>
            </w:pPr>
            <w:r w:rsidRPr="00684364">
              <w:rPr>
                <w:sz w:val="24"/>
                <w:lang w:val="hu-HU"/>
              </w:rPr>
              <w:t xml:space="preserve">Graduális programfejlesztés – </w:t>
            </w:r>
            <w:r w:rsidRPr="00684364">
              <w:rPr>
                <w:i/>
                <w:sz w:val="24"/>
                <w:lang w:val="hu-HU"/>
              </w:rPr>
              <w:t xml:space="preserve">International Public Service </w:t>
            </w:r>
            <w:r w:rsidRPr="00684364">
              <w:rPr>
                <w:sz w:val="24"/>
                <w:lang w:val="hu-HU"/>
              </w:rPr>
              <w:t>Relations MA indítása</w:t>
            </w:r>
          </w:p>
        </w:tc>
        <w:tc>
          <w:tcPr>
            <w:tcW w:w="2749" w:type="dxa"/>
            <w:shd w:val="clear" w:color="auto" w:fill="EDEBE0"/>
          </w:tcPr>
          <w:p w:rsidR="007108D8" w:rsidRPr="00684364" w:rsidRDefault="003516FC">
            <w:pPr>
              <w:pStyle w:val="TableParagraph"/>
              <w:spacing w:before="46"/>
              <w:ind w:left="999" w:right="277" w:hanging="697"/>
              <w:rPr>
                <w:sz w:val="24"/>
                <w:lang w:val="hu-HU"/>
              </w:rPr>
            </w:pPr>
            <w:r w:rsidRPr="00684364">
              <w:rPr>
                <w:sz w:val="24"/>
                <w:lang w:val="hu-HU"/>
              </w:rPr>
              <w:t>2016: az első program indítása</w:t>
            </w:r>
          </w:p>
        </w:tc>
      </w:tr>
      <w:tr w:rsidR="007108D8" w:rsidRPr="00684364">
        <w:trPr>
          <w:trHeight w:hRule="exact" w:val="3161"/>
        </w:trPr>
        <w:tc>
          <w:tcPr>
            <w:tcW w:w="3049" w:type="dxa"/>
            <w:vMerge/>
            <w:shd w:val="clear" w:color="auto" w:fill="FAD3B4"/>
          </w:tcPr>
          <w:p w:rsidR="007108D8" w:rsidRPr="00684364" w:rsidRDefault="007108D8">
            <w:pPr>
              <w:rPr>
                <w:lang w:val="hu-HU"/>
              </w:rPr>
            </w:pPr>
          </w:p>
        </w:tc>
        <w:tc>
          <w:tcPr>
            <w:tcW w:w="3682" w:type="dxa"/>
            <w:shd w:val="clear" w:color="auto" w:fill="EDEBE0"/>
          </w:tcPr>
          <w:p w:rsidR="007108D8" w:rsidRPr="00684364" w:rsidRDefault="003516FC">
            <w:pPr>
              <w:pStyle w:val="TableParagraph"/>
              <w:spacing w:before="46"/>
              <w:ind w:left="1099" w:right="199" w:hanging="992"/>
              <w:rPr>
                <w:sz w:val="24"/>
                <w:lang w:val="hu-HU"/>
              </w:rPr>
            </w:pPr>
            <w:r w:rsidRPr="00684364">
              <w:rPr>
                <w:i/>
                <w:sz w:val="24"/>
                <w:lang w:val="hu-HU"/>
              </w:rPr>
              <w:t xml:space="preserve">Double és joint degree </w:t>
            </w:r>
            <w:r w:rsidRPr="00684364">
              <w:rPr>
                <w:sz w:val="24"/>
                <w:lang w:val="hu-HU"/>
              </w:rPr>
              <w:t>koncepciók megvalósítása</w:t>
            </w:r>
          </w:p>
        </w:tc>
        <w:tc>
          <w:tcPr>
            <w:tcW w:w="2749" w:type="dxa"/>
            <w:shd w:val="clear" w:color="auto" w:fill="EDEBE0"/>
          </w:tcPr>
          <w:p w:rsidR="007108D8" w:rsidRPr="00684364" w:rsidRDefault="003516FC">
            <w:pPr>
              <w:pStyle w:val="TableParagraph"/>
              <w:spacing w:before="46"/>
              <w:ind w:left="120" w:right="116"/>
              <w:jc w:val="center"/>
              <w:rPr>
                <w:sz w:val="24"/>
                <w:lang w:val="hu-HU"/>
              </w:rPr>
            </w:pPr>
            <w:r w:rsidRPr="00684364">
              <w:rPr>
                <w:sz w:val="24"/>
                <w:lang w:val="hu-HU"/>
              </w:rPr>
              <w:t>2016: alapok egyeztetése és kidolgozása stratégiai partnerekkel</w:t>
            </w:r>
          </w:p>
          <w:p w:rsidR="007108D8" w:rsidRPr="00684364" w:rsidRDefault="003516FC">
            <w:pPr>
              <w:pStyle w:val="TableParagraph"/>
              <w:ind w:left="319" w:right="313" w:hanging="1"/>
              <w:jc w:val="center"/>
              <w:rPr>
                <w:sz w:val="24"/>
                <w:lang w:val="hu-HU"/>
              </w:rPr>
            </w:pPr>
            <w:r w:rsidRPr="00684364">
              <w:rPr>
                <w:sz w:val="24"/>
                <w:lang w:val="hu-HU"/>
              </w:rPr>
              <w:t>2017: akkreditáció, Erasmus kiterjesztés 2018: első programok indítása</w:t>
            </w:r>
          </w:p>
          <w:p w:rsidR="007108D8" w:rsidRPr="00684364" w:rsidRDefault="003516FC">
            <w:pPr>
              <w:pStyle w:val="TableParagraph"/>
              <w:ind w:left="120" w:right="116"/>
              <w:jc w:val="center"/>
              <w:rPr>
                <w:sz w:val="24"/>
                <w:lang w:val="hu-HU"/>
              </w:rPr>
            </w:pPr>
            <w:r w:rsidRPr="00684364">
              <w:rPr>
                <w:sz w:val="24"/>
                <w:lang w:val="hu-HU"/>
              </w:rPr>
              <w:t>2019-2020: szinten tartás, nemzetközi akkreditálás/minősítés megszerzése</w:t>
            </w:r>
          </w:p>
        </w:tc>
      </w:tr>
      <w:tr w:rsidR="007108D8" w:rsidRPr="00684364">
        <w:trPr>
          <w:trHeight w:hRule="exact" w:val="1779"/>
        </w:trPr>
        <w:tc>
          <w:tcPr>
            <w:tcW w:w="3049" w:type="dxa"/>
            <w:vMerge/>
            <w:shd w:val="clear" w:color="auto" w:fill="FAD3B4"/>
          </w:tcPr>
          <w:p w:rsidR="007108D8" w:rsidRPr="00684364" w:rsidRDefault="007108D8">
            <w:pPr>
              <w:rPr>
                <w:lang w:val="hu-HU"/>
              </w:rPr>
            </w:pPr>
          </w:p>
        </w:tc>
        <w:tc>
          <w:tcPr>
            <w:tcW w:w="3682" w:type="dxa"/>
            <w:shd w:val="clear" w:color="auto" w:fill="EDEBE0"/>
          </w:tcPr>
          <w:p w:rsidR="007108D8" w:rsidRPr="00684364" w:rsidRDefault="003516FC">
            <w:pPr>
              <w:pStyle w:val="TableParagraph"/>
              <w:spacing w:before="46"/>
              <w:ind w:left="383" w:right="498"/>
              <w:jc w:val="center"/>
              <w:rPr>
                <w:sz w:val="24"/>
                <w:lang w:val="hu-HU"/>
              </w:rPr>
            </w:pPr>
            <w:r w:rsidRPr="00684364">
              <w:rPr>
                <w:sz w:val="24"/>
                <w:lang w:val="hu-HU"/>
              </w:rPr>
              <w:t>ERASMUS kurzusfejlesztés, részképzés-fejlesztés, kredit- mobilitási fejlesztések</w:t>
            </w:r>
          </w:p>
        </w:tc>
        <w:tc>
          <w:tcPr>
            <w:tcW w:w="2749" w:type="dxa"/>
            <w:shd w:val="clear" w:color="auto" w:fill="EDEBE0"/>
          </w:tcPr>
          <w:p w:rsidR="007108D8" w:rsidRPr="00684364" w:rsidRDefault="003516FC">
            <w:pPr>
              <w:pStyle w:val="TableParagraph"/>
              <w:spacing w:before="46"/>
              <w:ind w:left="151" w:right="150" w:firstLine="5"/>
              <w:jc w:val="center"/>
              <w:rPr>
                <w:sz w:val="24"/>
                <w:lang w:val="hu-HU"/>
              </w:rPr>
            </w:pPr>
            <w:r w:rsidRPr="00684364">
              <w:rPr>
                <w:sz w:val="24"/>
                <w:lang w:val="hu-HU"/>
              </w:rPr>
              <w:t>2016 – az első teljes modulrendszerű képzés elindítása a jelenlegi tantárgykínálattal,</w:t>
            </w:r>
            <w:r w:rsidRPr="00684364">
              <w:rPr>
                <w:spacing w:val="-8"/>
                <w:sz w:val="24"/>
                <w:lang w:val="hu-HU"/>
              </w:rPr>
              <w:t xml:space="preserve"> </w:t>
            </w:r>
            <w:r w:rsidRPr="00684364">
              <w:rPr>
                <w:sz w:val="24"/>
                <w:lang w:val="hu-HU"/>
              </w:rPr>
              <w:t>idegen nyelvű</w:t>
            </w:r>
            <w:r w:rsidRPr="00684364">
              <w:rPr>
                <w:spacing w:val="-5"/>
                <w:sz w:val="24"/>
                <w:lang w:val="hu-HU"/>
              </w:rPr>
              <w:t xml:space="preserve"> </w:t>
            </w:r>
            <w:r w:rsidRPr="00684364">
              <w:rPr>
                <w:sz w:val="24"/>
                <w:lang w:val="hu-HU"/>
              </w:rPr>
              <w:t>minőségbiztosítás fejlesztése</w:t>
            </w:r>
          </w:p>
        </w:tc>
      </w:tr>
      <w:tr w:rsidR="007108D8" w:rsidRPr="00684364">
        <w:trPr>
          <w:trHeight w:hRule="exact" w:val="953"/>
        </w:trPr>
        <w:tc>
          <w:tcPr>
            <w:tcW w:w="3049" w:type="dxa"/>
            <w:vMerge/>
            <w:shd w:val="clear" w:color="auto" w:fill="FAD3B4"/>
          </w:tcPr>
          <w:p w:rsidR="007108D8" w:rsidRPr="00684364" w:rsidRDefault="007108D8">
            <w:pPr>
              <w:rPr>
                <w:lang w:val="hu-HU"/>
              </w:rPr>
            </w:pPr>
          </w:p>
        </w:tc>
        <w:tc>
          <w:tcPr>
            <w:tcW w:w="3682" w:type="dxa"/>
            <w:shd w:val="clear" w:color="auto" w:fill="EDEBE0"/>
          </w:tcPr>
          <w:p w:rsidR="007108D8" w:rsidRPr="00684364" w:rsidRDefault="003516FC">
            <w:pPr>
              <w:pStyle w:val="TableParagraph"/>
              <w:spacing w:before="46"/>
              <w:ind w:left="2" w:right="116" w:firstLine="1"/>
              <w:jc w:val="center"/>
              <w:rPr>
                <w:sz w:val="24"/>
                <w:lang w:val="hu-HU"/>
              </w:rPr>
            </w:pPr>
            <w:r w:rsidRPr="00684364">
              <w:rPr>
                <w:sz w:val="24"/>
                <w:lang w:val="hu-HU"/>
              </w:rPr>
              <w:t>kimenő hallgatói tanulmányi és szakmai gyakorlati mobilitás fejlesztése, partnerhálózat fejlesztése</w:t>
            </w:r>
          </w:p>
        </w:tc>
        <w:tc>
          <w:tcPr>
            <w:tcW w:w="2749" w:type="dxa"/>
            <w:shd w:val="clear" w:color="auto" w:fill="EDEBE0"/>
          </w:tcPr>
          <w:p w:rsidR="007108D8" w:rsidRPr="00684364" w:rsidRDefault="003516FC">
            <w:pPr>
              <w:pStyle w:val="TableParagraph"/>
              <w:spacing w:before="46"/>
              <w:ind w:left="117" w:right="117"/>
              <w:jc w:val="center"/>
              <w:rPr>
                <w:sz w:val="24"/>
                <w:lang w:val="hu-HU"/>
              </w:rPr>
            </w:pPr>
            <w:r w:rsidRPr="00684364">
              <w:rPr>
                <w:sz w:val="24"/>
                <w:lang w:val="hu-HU"/>
              </w:rPr>
              <w:t>folyamatos</w:t>
            </w:r>
          </w:p>
        </w:tc>
      </w:tr>
      <w:tr w:rsidR="007108D8" w:rsidRPr="00684364">
        <w:trPr>
          <w:trHeight w:hRule="exact" w:val="677"/>
        </w:trPr>
        <w:tc>
          <w:tcPr>
            <w:tcW w:w="3049" w:type="dxa"/>
            <w:vMerge/>
            <w:shd w:val="clear" w:color="auto" w:fill="FAD3B4"/>
          </w:tcPr>
          <w:p w:rsidR="007108D8" w:rsidRPr="00684364" w:rsidRDefault="007108D8">
            <w:pPr>
              <w:rPr>
                <w:lang w:val="hu-HU"/>
              </w:rPr>
            </w:pPr>
          </w:p>
        </w:tc>
        <w:tc>
          <w:tcPr>
            <w:tcW w:w="3682" w:type="dxa"/>
            <w:shd w:val="clear" w:color="auto" w:fill="EDEBE0"/>
          </w:tcPr>
          <w:p w:rsidR="007108D8" w:rsidRPr="00684364" w:rsidRDefault="003516FC">
            <w:pPr>
              <w:pStyle w:val="TableParagraph"/>
              <w:spacing w:before="46"/>
              <w:ind w:left="883" w:right="514" w:hanging="464"/>
              <w:rPr>
                <w:sz w:val="24"/>
                <w:lang w:val="hu-HU"/>
              </w:rPr>
            </w:pPr>
            <w:r w:rsidRPr="00684364">
              <w:rPr>
                <w:sz w:val="24"/>
                <w:lang w:val="hu-HU"/>
              </w:rPr>
              <w:t>bejövő hallgatói részképzési mobilitás növelése</w:t>
            </w:r>
          </w:p>
        </w:tc>
        <w:tc>
          <w:tcPr>
            <w:tcW w:w="2749" w:type="dxa"/>
            <w:shd w:val="clear" w:color="auto" w:fill="EDEBE0"/>
          </w:tcPr>
          <w:p w:rsidR="007108D8" w:rsidRPr="00684364" w:rsidRDefault="003516FC">
            <w:pPr>
              <w:pStyle w:val="TableParagraph"/>
              <w:spacing w:before="46"/>
              <w:ind w:left="117" w:right="117"/>
              <w:jc w:val="center"/>
              <w:rPr>
                <w:sz w:val="24"/>
                <w:lang w:val="hu-HU"/>
              </w:rPr>
            </w:pPr>
            <w:r w:rsidRPr="00684364">
              <w:rPr>
                <w:sz w:val="24"/>
                <w:lang w:val="hu-HU"/>
              </w:rPr>
              <w:t>folyamatos</w:t>
            </w:r>
          </w:p>
        </w:tc>
      </w:tr>
      <w:tr w:rsidR="007108D8" w:rsidRPr="00684364">
        <w:trPr>
          <w:trHeight w:hRule="exact" w:val="950"/>
        </w:trPr>
        <w:tc>
          <w:tcPr>
            <w:tcW w:w="3049" w:type="dxa"/>
            <w:vMerge/>
            <w:shd w:val="clear" w:color="auto" w:fill="FAD3B4"/>
          </w:tcPr>
          <w:p w:rsidR="007108D8" w:rsidRPr="00684364" w:rsidRDefault="007108D8">
            <w:pPr>
              <w:rPr>
                <w:lang w:val="hu-HU"/>
              </w:rPr>
            </w:pPr>
          </w:p>
        </w:tc>
        <w:tc>
          <w:tcPr>
            <w:tcW w:w="3682" w:type="dxa"/>
            <w:shd w:val="clear" w:color="auto" w:fill="EDEBE0"/>
          </w:tcPr>
          <w:p w:rsidR="007108D8" w:rsidRPr="00684364" w:rsidRDefault="003516FC">
            <w:pPr>
              <w:pStyle w:val="TableParagraph"/>
              <w:spacing w:before="44"/>
              <w:ind w:right="114"/>
              <w:jc w:val="center"/>
              <w:rPr>
                <w:sz w:val="24"/>
                <w:lang w:val="hu-HU"/>
              </w:rPr>
            </w:pPr>
            <w:r w:rsidRPr="00684364">
              <w:rPr>
                <w:sz w:val="24"/>
                <w:lang w:val="hu-HU"/>
              </w:rPr>
              <w:t>bejövő hallgatói diplomaszerző mobilitás növelése MA és PhD szinten</w:t>
            </w:r>
          </w:p>
        </w:tc>
        <w:tc>
          <w:tcPr>
            <w:tcW w:w="2749" w:type="dxa"/>
            <w:shd w:val="clear" w:color="auto" w:fill="EDEBE0"/>
          </w:tcPr>
          <w:p w:rsidR="007108D8" w:rsidRPr="00684364" w:rsidRDefault="003516FC">
            <w:pPr>
              <w:pStyle w:val="TableParagraph"/>
              <w:spacing w:before="44"/>
              <w:ind w:left="117" w:right="117"/>
              <w:jc w:val="center"/>
              <w:rPr>
                <w:sz w:val="24"/>
                <w:lang w:val="hu-HU"/>
              </w:rPr>
            </w:pPr>
            <w:r w:rsidRPr="00684364">
              <w:rPr>
                <w:sz w:val="24"/>
                <w:lang w:val="hu-HU"/>
              </w:rPr>
              <w:t>folyamatos</w:t>
            </w:r>
          </w:p>
        </w:tc>
      </w:tr>
      <w:tr w:rsidR="007108D8" w:rsidRPr="00684364">
        <w:trPr>
          <w:trHeight w:hRule="exact" w:val="1781"/>
        </w:trPr>
        <w:tc>
          <w:tcPr>
            <w:tcW w:w="3049" w:type="dxa"/>
            <w:vMerge/>
            <w:tcBorders>
              <w:bottom w:val="single" w:sz="23" w:space="0" w:color="EDEBE0"/>
            </w:tcBorders>
            <w:shd w:val="clear" w:color="auto" w:fill="FAD3B4"/>
          </w:tcPr>
          <w:p w:rsidR="007108D8" w:rsidRPr="00684364" w:rsidRDefault="007108D8">
            <w:pPr>
              <w:rPr>
                <w:lang w:val="hu-HU"/>
              </w:rPr>
            </w:pPr>
          </w:p>
        </w:tc>
        <w:tc>
          <w:tcPr>
            <w:tcW w:w="3682" w:type="dxa"/>
            <w:shd w:val="clear" w:color="auto" w:fill="EDEBE0"/>
          </w:tcPr>
          <w:p w:rsidR="007108D8" w:rsidRPr="00684364" w:rsidRDefault="003516FC">
            <w:pPr>
              <w:pStyle w:val="TableParagraph"/>
              <w:spacing w:before="46"/>
              <w:ind w:left="703" w:right="530" w:hanging="267"/>
              <w:rPr>
                <w:sz w:val="24"/>
                <w:lang w:val="hu-HU"/>
              </w:rPr>
            </w:pPr>
            <w:r w:rsidRPr="00684364">
              <w:rPr>
                <w:sz w:val="24"/>
                <w:lang w:val="hu-HU"/>
              </w:rPr>
              <w:t>nemzetközi chair és visiting professzorok fogadása</w:t>
            </w:r>
          </w:p>
        </w:tc>
        <w:tc>
          <w:tcPr>
            <w:tcW w:w="2749" w:type="dxa"/>
            <w:shd w:val="clear" w:color="auto" w:fill="EDEBE0"/>
          </w:tcPr>
          <w:p w:rsidR="007108D8" w:rsidRPr="00684364" w:rsidRDefault="003516FC">
            <w:pPr>
              <w:pStyle w:val="TableParagraph"/>
              <w:spacing w:before="46"/>
              <w:ind w:left="180" w:right="174"/>
              <w:jc w:val="center"/>
              <w:rPr>
                <w:sz w:val="24"/>
                <w:lang w:val="hu-HU"/>
              </w:rPr>
            </w:pPr>
            <w:r w:rsidRPr="00684364">
              <w:rPr>
                <w:sz w:val="24"/>
                <w:lang w:val="hu-HU"/>
              </w:rPr>
              <w:t>2016: 2 Int. Chair és 2 visiting professzor 2017: 6 Int. Chair és 6 visiting professzor 2018: 10 Int. Chair és</w:t>
            </w:r>
            <w:r w:rsidRPr="00684364">
              <w:rPr>
                <w:spacing w:val="-7"/>
                <w:sz w:val="24"/>
                <w:lang w:val="hu-HU"/>
              </w:rPr>
              <w:t xml:space="preserve"> </w:t>
            </w:r>
            <w:r w:rsidRPr="00684364">
              <w:rPr>
                <w:sz w:val="24"/>
                <w:lang w:val="hu-HU"/>
              </w:rPr>
              <w:t>12 visiting</w:t>
            </w:r>
            <w:r w:rsidRPr="00684364">
              <w:rPr>
                <w:spacing w:val="-5"/>
                <w:sz w:val="24"/>
                <w:lang w:val="hu-HU"/>
              </w:rPr>
              <w:t xml:space="preserve"> </w:t>
            </w:r>
            <w:r w:rsidRPr="00684364">
              <w:rPr>
                <w:sz w:val="24"/>
                <w:lang w:val="hu-HU"/>
              </w:rPr>
              <w:t>professzor</w:t>
            </w:r>
          </w:p>
        </w:tc>
      </w:tr>
    </w:tbl>
    <w:p w:rsidR="007108D8" w:rsidRPr="00684364" w:rsidRDefault="007108D8">
      <w:pPr>
        <w:jc w:val="center"/>
        <w:rPr>
          <w:sz w:val="24"/>
          <w:lang w:val="hu-HU"/>
        </w:rPr>
        <w:sectPr w:rsidR="007108D8" w:rsidRPr="00684364">
          <w:pgSz w:w="11910" w:h="16840"/>
          <w:pgMar w:top="1120" w:right="1100" w:bottom="480" w:left="1100" w:header="0" w:footer="287" w:gutter="0"/>
          <w:cols w:space="708"/>
        </w:sectPr>
      </w:pPr>
    </w:p>
    <w:tbl>
      <w:tblPr>
        <w:tblStyle w:val="TableNormal"/>
        <w:tblW w:w="0" w:type="auto"/>
        <w:tblInd w:w="107" w:type="dxa"/>
        <w:tblBorders>
          <w:top w:val="single" w:sz="23" w:space="0" w:color="EDEBE0"/>
          <w:left w:val="single" w:sz="23" w:space="0" w:color="EDEBE0"/>
          <w:bottom w:val="single" w:sz="23" w:space="0" w:color="EDEBE0"/>
          <w:right w:val="single" w:sz="23" w:space="0" w:color="EDEBE0"/>
          <w:insideH w:val="single" w:sz="23" w:space="0" w:color="EDEBE0"/>
          <w:insideV w:val="single" w:sz="23" w:space="0" w:color="EDEBE0"/>
        </w:tblBorders>
        <w:tblLayout w:type="fixed"/>
        <w:tblLook w:val="01E0" w:firstRow="1" w:lastRow="1" w:firstColumn="1" w:lastColumn="1" w:noHBand="0" w:noVBand="0"/>
      </w:tblPr>
      <w:tblGrid>
        <w:gridCol w:w="3049"/>
        <w:gridCol w:w="3682"/>
        <w:gridCol w:w="2749"/>
      </w:tblGrid>
      <w:tr w:rsidR="007108D8" w:rsidRPr="00684364">
        <w:trPr>
          <w:trHeight w:hRule="exact" w:val="1476"/>
        </w:trPr>
        <w:tc>
          <w:tcPr>
            <w:tcW w:w="3049" w:type="dxa"/>
            <w:vMerge w:val="restart"/>
            <w:tcBorders>
              <w:left w:val="single" w:sz="4" w:space="0" w:color="000000"/>
              <w:right w:val="single" w:sz="4" w:space="0" w:color="000000"/>
            </w:tcBorders>
            <w:shd w:val="clear" w:color="auto" w:fill="FAD3B4"/>
          </w:tcPr>
          <w:p w:rsidR="007108D8" w:rsidRPr="00684364" w:rsidRDefault="007108D8">
            <w:pPr>
              <w:rPr>
                <w:lang w:val="hu-HU"/>
              </w:rPr>
            </w:pPr>
          </w:p>
        </w:tc>
        <w:tc>
          <w:tcPr>
            <w:tcW w:w="3682" w:type="dxa"/>
            <w:tcBorders>
              <w:top w:val="single" w:sz="4" w:space="0" w:color="000000"/>
              <w:left w:val="single" w:sz="4" w:space="0" w:color="000000"/>
              <w:bottom w:val="single" w:sz="4" w:space="0" w:color="000000"/>
              <w:right w:val="single" w:sz="4" w:space="0" w:color="000000"/>
            </w:tcBorders>
            <w:shd w:val="clear" w:color="auto" w:fill="EDEBE0"/>
          </w:tcPr>
          <w:p w:rsidR="007108D8" w:rsidRPr="00684364" w:rsidRDefault="007108D8">
            <w:pPr>
              <w:rPr>
                <w:lang w:val="hu-HU"/>
              </w:rPr>
            </w:pPr>
          </w:p>
        </w:tc>
        <w:tc>
          <w:tcPr>
            <w:tcW w:w="2749" w:type="dxa"/>
            <w:tcBorders>
              <w:top w:val="single" w:sz="4" w:space="0" w:color="000000"/>
              <w:left w:val="single" w:sz="4" w:space="0" w:color="000000"/>
              <w:bottom w:val="single" w:sz="4" w:space="0" w:color="000000"/>
              <w:right w:val="single" w:sz="4" w:space="0" w:color="000000"/>
            </w:tcBorders>
            <w:shd w:val="clear" w:color="auto" w:fill="EDEBE0"/>
          </w:tcPr>
          <w:p w:rsidR="007108D8" w:rsidRPr="00684364" w:rsidRDefault="003516FC">
            <w:pPr>
              <w:pStyle w:val="TableParagraph"/>
              <w:spacing w:before="20"/>
              <w:ind w:left="249" w:right="243" w:hanging="3"/>
              <w:jc w:val="center"/>
              <w:rPr>
                <w:sz w:val="24"/>
                <w:lang w:val="hu-HU"/>
              </w:rPr>
            </w:pPr>
            <w:r w:rsidRPr="00684364">
              <w:rPr>
                <w:sz w:val="24"/>
                <w:lang w:val="hu-HU"/>
              </w:rPr>
              <w:t>2019-2020: Int. Chair professzorok szinten tartása, visiting professzorok számának növelése</w:t>
            </w:r>
          </w:p>
        </w:tc>
      </w:tr>
      <w:tr w:rsidR="007108D8" w:rsidRPr="00684364">
        <w:trPr>
          <w:trHeight w:hRule="exact" w:val="1226"/>
        </w:trPr>
        <w:tc>
          <w:tcPr>
            <w:tcW w:w="3049" w:type="dxa"/>
            <w:vMerge/>
            <w:tcBorders>
              <w:left w:val="single" w:sz="4" w:space="0" w:color="000000"/>
              <w:right w:val="single" w:sz="4" w:space="0" w:color="000000"/>
            </w:tcBorders>
            <w:shd w:val="clear" w:color="auto" w:fill="FAD3B4"/>
          </w:tcPr>
          <w:p w:rsidR="007108D8" w:rsidRPr="00684364" w:rsidRDefault="007108D8">
            <w:pPr>
              <w:rPr>
                <w:lang w:val="hu-HU"/>
              </w:rPr>
            </w:pPr>
          </w:p>
        </w:tc>
        <w:tc>
          <w:tcPr>
            <w:tcW w:w="3682" w:type="dxa"/>
            <w:tcBorders>
              <w:top w:val="single" w:sz="4" w:space="0" w:color="000000"/>
              <w:left w:val="single" w:sz="4" w:space="0" w:color="000000"/>
              <w:bottom w:val="single" w:sz="4" w:space="0" w:color="000000"/>
              <w:right w:val="single" w:sz="4" w:space="0" w:color="000000"/>
            </w:tcBorders>
            <w:shd w:val="clear" w:color="auto" w:fill="EDEBE0"/>
          </w:tcPr>
          <w:p w:rsidR="007108D8" w:rsidRPr="00684364" w:rsidRDefault="003516FC">
            <w:pPr>
              <w:pStyle w:val="TableParagraph"/>
              <w:spacing w:before="47"/>
              <w:ind w:left="23" w:right="136"/>
              <w:jc w:val="center"/>
              <w:rPr>
                <w:sz w:val="24"/>
                <w:lang w:val="hu-HU"/>
              </w:rPr>
            </w:pPr>
            <w:r w:rsidRPr="00684364">
              <w:rPr>
                <w:sz w:val="24"/>
                <w:lang w:val="hu-HU"/>
              </w:rPr>
              <w:t>külföldi vendégoktatókkal, kutatókkal és chairekkel kapcsolatos munka teljes körű minőségbiztosítása</w:t>
            </w:r>
          </w:p>
        </w:tc>
        <w:tc>
          <w:tcPr>
            <w:tcW w:w="2749" w:type="dxa"/>
            <w:tcBorders>
              <w:top w:val="single" w:sz="4" w:space="0" w:color="000000"/>
              <w:left w:val="single" w:sz="4" w:space="0" w:color="000000"/>
              <w:bottom w:val="single" w:sz="4" w:space="0" w:color="000000"/>
              <w:right w:val="single" w:sz="4" w:space="0" w:color="000000"/>
            </w:tcBorders>
            <w:shd w:val="clear" w:color="auto" w:fill="EDEBE0"/>
          </w:tcPr>
          <w:p w:rsidR="007108D8" w:rsidRPr="00684364" w:rsidRDefault="003516FC">
            <w:pPr>
              <w:pStyle w:val="TableParagraph"/>
              <w:spacing w:before="47"/>
              <w:ind w:left="120" w:right="117"/>
              <w:jc w:val="center"/>
              <w:rPr>
                <w:sz w:val="24"/>
                <w:lang w:val="hu-HU"/>
              </w:rPr>
            </w:pPr>
            <w:r w:rsidRPr="00684364">
              <w:rPr>
                <w:sz w:val="24"/>
                <w:lang w:val="hu-HU"/>
              </w:rPr>
              <w:t>2017</w:t>
            </w:r>
          </w:p>
        </w:tc>
      </w:tr>
      <w:tr w:rsidR="007108D8" w:rsidRPr="00684364">
        <w:trPr>
          <w:trHeight w:hRule="exact" w:val="677"/>
        </w:trPr>
        <w:tc>
          <w:tcPr>
            <w:tcW w:w="3049" w:type="dxa"/>
            <w:vMerge/>
            <w:tcBorders>
              <w:left w:val="single" w:sz="4" w:space="0" w:color="000000"/>
              <w:right w:val="single" w:sz="4" w:space="0" w:color="000000"/>
            </w:tcBorders>
            <w:shd w:val="clear" w:color="auto" w:fill="FAD3B4"/>
          </w:tcPr>
          <w:p w:rsidR="007108D8" w:rsidRPr="00684364" w:rsidRDefault="007108D8">
            <w:pPr>
              <w:rPr>
                <w:lang w:val="hu-HU"/>
              </w:rPr>
            </w:pPr>
          </w:p>
        </w:tc>
        <w:tc>
          <w:tcPr>
            <w:tcW w:w="3682" w:type="dxa"/>
            <w:tcBorders>
              <w:top w:val="single" w:sz="4" w:space="0" w:color="000000"/>
              <w:left w:val="single" w:sz="4" w:space="0" w:color="000000"/>
              <w:bottom w:val="single" w:sz="4" w:space="0" w:color="000000"/>
              <w:right w:val="single" w:sz="4" w:space="0" w:color="000000"/>
            </w:tcBorders>
            <w:shd w:val="clear" w:color="auto" w:fill="EDEBE0"/>
          </w:tcPr>
          <w:p w:rsidR="007108D8" w:rsidRPr="00684364" w:rsidRDefault="003516FC">
            <w:pPr>
              <w:pStyle w:val="TableParagraph"/>
              <w:spacing w:before="49"/>
              <w:ind w:left="590" w:right="486" w:hanging="197"/>
              <w:rPr>
                <w:sz w:val="24"/>
                <w:lang w:val="hu-HU"/>
              </w:rPr>
            </w:pPr>
            <w:r w:rsidRPr="00684364">
              <w:rPr>
                <w:sz w:val="24"/>
                <w:lang w:val="hu-HU"/>
              </w:rPr>
              <w:t>mobilitást támogató integrált Informatikai szolgáltatás</w:t>
            </w:r>
          </w:p>
        </w:tc>
        <w:tc>
          <w:tcPr>
            <w:tcW w:w="2749" w:type="dxa"/>
            <w:tcBorders>
              <w:top w:val="single" w:sz="4" w:space="0" w:color="000000"/>
              <w:left w:val="single" w:sz="4" w:space="0" w:color="000000"/>
              <w:bottom w:val="single" w:sz="4" w:space="0" w:color="000000"/>
              <w:right w:val="single" w:sz="4" w:space="0" w:color="000000"/>
            </w:tcBorders>
            <w:shd w:val="clear" w:color="auto" w:fill="EDEBE0"/>
          </w:tcPr>
          <w:p w:rsidR="007108D8" w:rsidRPr="00684364" w:rsidRDefault="003516FC">
            <w:pPr>
              <w:pStyle w:val="TableParagraph"/>
              <w:spacing w:before="49"/>
              <w:ind w:left="120" w:right="117"/>
              <w:jc w:val="center"/>
              <w:rPr>
                <w:sz w:val="24"/>
                <w:lang w:val="hu-HU"/>
              </w:rPr>
            </w:pPr>
            <w:r w:rsidRPr="00684364">
              <w:rPr>
                <w:sz w:val="24"/>
                <w:lang w:val="hu-HU"/>
              </w:rPr>
              <w:t>2017</w:t>
            </w:r>
          </w:p>
        </w:tc>
      </w:tr>
      <w:tr w:rsidR="007108D8" w:rsidRPr="00684364">
        <w:trPr>
          <w:trHeight w:hRule="exact" w:val="675"/>
        </w:trPr>
        <w:tc>
          <w:tcPr>
            <w:tcW w:w="3049" w:type="dxa"/>
            <w:vMerge/>
            <w:tcBorders>
              <w:left w:val="single" w:sz="4" w:space="0" w:color="000000"/>
              <w:right w:val="single" w:sz="4" w:space="0" w:color="000000"/>
            </w:tcBorders>
            <w:shd w:val="clear" w:color="auto" w:fill="FAD3B4"/>
          </w:tcPr>
          <w:p w:rsidR="007108D8" w:rsidRPr="00684364" w:rsidRDefault="007108D8">
            <w:pPr>
              <w:rPr>
                <w:lang w:val="hu-HU"/>
              </w:rPr>
            </w:pPr>
          </w:p>
        </w:tc>
        <w:tc>
          <w:tcPr>
            <w:tcW w:w="3682" w:type="dxa"/>
            <w:tcBorders>
              <w:top w:val="single" w:sz="4" w:space="0" w:color="000000"/>
              <w:left w:val="single" w:sz="4" w:space="0" w:color="000000"/>
              <w:bottom w:val="single" w:sz="4" w:space="0" w:color="000000"/>
              <w:right w:val="single" w:sz="4" w:space="0" w:color="000000"/>
            </w:tcBorders>
            <w:shd w:val="clear" w:color="auto" w:fill="EDEBE0"/>
          </w:tcPr>
          <w:p w:rsidR="007108D8" w:rsidRPr="00684364" w:rsidRDefault="003516FC">
            <w:pPr>
              <w:pStyle w:val="TableParagraph"/>
              <w:spacing w:before="49"/>
              <w:ind w:left="866" w:right="193" w:hanging="766"/>
              <w:rPr>
                <w:sz w:val="24"/>
                <w:lang w:val="hu-HU"/>
              </w:rPr>
            </w:pPr>
            <w:r w:rsidRPr="00684364">
              <w:rPr>
                <w:sz w:val="24"/>
                <w:lang w:val="hu-HU"/>
              </w:rPr>
              <w:t>idegen nyelvű képzések teljes körű minőségbiztosítása</w:t>
            </w:r>
          </w:p>
        </w:tc>
        <w:tc>
          <w:tcPr>
            <w:tcW w:w="2749" w:type="dxa"/>
            <w:tcBorders>
              <w:top w:val="single" w:sz="4" w:space="0" w:color="000000"/>
              <w:left w:val="single" w:sz="4" w:space="0" w:color="000000"/>
              <w:bottom w:val="single" w:sz="4" w:space="0" w:color="000000"/>
              <w:right w:val="single" w:sz="4" w:space="0" w:color="000000"/>
            </w:tcBorders>
            <w:shd w:val="clear" w:color="auto" w:fill="EDEBE0"/>
          </w:tcPr>
          <w:p w:rsidR="007108D8" w:rsidRPr="00684364" w:rsidRDefault="003516FC">
            <w:pPr>
              <w:pStyle w:val="TableParagraph"/>
              <w:spacing w:before="49"/>
              <w:ind w:left="120" w:right="117"/>
              <w:jc w:val="center"/>
              <w:rPr>
                <w:sz w:val="24"/>
                <w:lang w:val="hu-HU"/>
              </w:rPr>
            </w:pPr>
            <w:r w:rsidRPr="00684364">
              <w:rPr>
                <w:sz w:val="24"/>
                <w:lang w:val="hu-HU"/>
              </w:rPr>
              <w:t>2017</w:t>
            </w:r>
          </w:p>
        </w:tc>
      </w:tr>
      <w:tr w:rsidR="007108D8" w:rsidRPr="00684364">
        <w:trPr>
          <w:trHeight w:hRule="exact" w:val="1505"/>
        </w:trPr>
        <w:tc>
          <w:tcPr>
            <w:tcW w:w="3049" w:type="dxa"/>
            <w:vMerge/>
            <w:tcBorders>
              <w:left w:val="single" w:sz="4" w:space="0" w:color="000000"/>
              <w:right w:val="single" w:sz="4" w:space="0" w:color="000000"/>
            </w:tcBorders>
            <w:shd w:val="clear" w:color="auto" w:fill="FAD3B4"/>
          </w:tcPr>
          <w:p w:rsidR="007108D8" w:rsidRPr="00684364" w:rsidRDefault="007108D8">
            <w:pPr>
              <w:rPr>
                <w:lang w:val="hu-HU"/>
              </w:rPr>
            </w:pPr>
          </w:p>
        </w:tc>
        <w:tc>
          <w:tcPr>
            <w:tcW w:w="3682" w:type="dxa"/>
            <w:tcBorders>
              <w:top w:val="single" w:sz="4" w:space="0" w:color="000000"/>
              <w:left w:val="single" w:sz="4" w:space="0" w:color="000000"/>
              <w:bottom w:val="single" w:sz="4" w:space="0" w:color="000000"/>
              <w:right w:val="single" w:sz="4" w:space="0" w:color="000000"/>
            </w:tcBorders>
            <w:shd w:val="clear" w:color="auto" w:fill="EDEBE0"/>
          </w:tcPr>
          <w:p w:rsidR="007108D8" w:rsidRPr="00684364" w:rsidRDefault="003516FC">
            <w:pPr>
              <w:pStyle w:val="TableParagraph"/>
              <w:spacing w:before="49"/>
              <w:ind w:right="116"/>
              <w:jc w:val="center"/>
              <w:rPr>
                <w:sz w:val="24"/>
                <w:lang w:val="hu-HU"/>
              </w:rPr>
            </w:pPr>
            <w:r w:rsidRPr="00684364">
              <w:rPr>
                <w:sz w:val="24"/>
                <w:lang w:val="hu-HU"/>
              </w:rPr>
              <w:t>nemzetközi tudástranszfer projektek</w:t>
            </w:r>
          </w:p>
        </w:tc>
        <w:tc>
          <w:tcPr>
            <w:tcW w:w="2749" w:type="dxa"/>
            <w:tcBorders>
              <w:top w:val="single" w:sz="4" w:space="0" w:color="000000"/>
              <w:left w:val="single" w:sz="4" w:space="0" w:color="000000"/>
              <w:bottom w:val="single" w:sz="4" w:space="0" w:color="000000"/>
              <w:right w:val="single" w:sz="4" w:space="0" w:color="000000"/>
            </w:tcBorders>
            <w:shd w:val="clear" w:color="auto" w:fill="EDEBE0"/>
          </w:tcPr>
          <w:p w:rsidR="007108D8" w:rsidRPr="00684364" w:rsidRDefault="003516FC">
            <w:pPr>
              <w:pStyle w:val="TableParagraph"/>
              <w:spacing w:before="49"/>
              <w:ind w:left="180" w:right="174"/>
              <w:jc w:val="center"/>
              <w:rPr>
                <w:sz w:val="24"/>
                <w:lang w:val="hu-HU"/>
              </w:rPr>
            </w:pPr>
            <w:r w:rsidRPr="00684364">
              <w:rPr>
                <w:sz w:val="24"/>
                <w:lang w:val="hu-HU"/>
              </w:rPr>
              <w:t>2017: kettő projektben konzorciumi partnerség 2018: egy konzorciumvezetés, három partnerség</w:t>
            </w:r>
          </w:p>
        </w:tc>
      </w:tr>
      <w:tr w:rsidR="007108D8" w:rsidRPr="00684364">
        <w:trPr>
          <w:trHeight w:hRule="exact" w:val="953"/>
        </w:trPr>
        <w:tc>
          <w:tcPr>
            <w:tcW w:w="3049" w:type="dxa"/>
            <w:vMerge w:val="restart"/>
            <w:tcBorders>
              <w:left w:val="single" w:sz="4" w:space="0" w:color="000000"/>
              <w:right w:val="single" w:sz="4" w:space="0" w:color="000000"/>
            </w:tcBorders>
            <w:shd w:val="clear" w:color="auto" w:fill="FAD3B4"/>
          </w:tcPr>
          <w:p w:rsidR="007108D8" w:rsidRPr="00684364" w:rsidRDefault="007108D8">
            <w:pPr>
              <w:pStyle w:val="TableParagraph"/>
              <w:rPr>
                <w:sz w:val="30"/>
                <w:lang w:val="hu-HU"/>
              </w:rPr>
            </w:pPr>
          </w:p>
          <w:p w:rsidR="007108D8" w:rsidRPr="00684364" w:rsidRDefault="007108D8">
            <w:pPr>
              <w:pStyle w:val="TableParagraph"/>
              <w:rPr>
                <w:sz w:val="30"/>
                <w:lang w:val="hu-HU"/>
              </w:rPr>
            </w:pPr>
          </w:p>
          <w:p w:rsidR="007108D8" w:rsidRPr="00684364" w:rsidRDefault="003516FC">
            <w:pPr>
              <w:pStyle w:val="TableParagraph"/>
              <w:spacing w:before="186"/>
              <w:ind w:left="158" w:right="154" w:firstLine="3"/>
              <w:jc w:val="center"/>
              <w:rPr>
                <w:b/>
                <w:sz w:val="28"/>
                <w:lang w:val="hu-HU"/>
              </w:rPr>
            </w:pPr>
            <w:r w:rsidRPr="00684364">
              <w:rPr>
                <w:b/>
                <w:sz w:val="28"/>
                <w:lang w:val="hu-HU"/>
              </w:rPr>
              <w:t>KORSZERŰ INFRASTRUKTÚRA ÉS             SZOLGÁLTATÁSOK</w:t>
            </w:r>
          </w:p>
        </w:tc>
        <w:tc>
          <w:tcPr>
            <w:tcW w:w="3682" w:type="dxa"/>
            <w:tcBorders>
              <w:top w:val="single" w:sz="4" w:space="0" w:color="000000"/>
              <w:left w:val="single" w:sz="4" w:space="0" w:color="000000"/>
              <w:bottom w:val="single" w:sz="4" w:space="0" w:color="000000"/>
              <w:right w:val="single" w:sz="4" w:space="0" w:color="000000"/>
            </w:tcBorders>
            <w:shd w:val="clear" w:color="auto" w:fill="EDEBE0"/>
          </w:tcPr>
          <w:p w:rsidR="007108D8" w:rsidRPr="00684364" w:rsidRDefault="003516FC">
            <w:pPr>
              <w:pStyle w:val="TableParagraph"/>
              <w:spacing w:before="49"/>
              <w:ind w:right="116"/>
              <w:jc w:val="center"/>
              <w:rPr>
                <w:sz w:val="24"/>
                <w:lang w:val="hu-HU"/>
              </w:rPr>
            </w:pPr>
            <w:r w:rsidRPr="00684364">
              <w:rPr>
                <w:sz w:val="24"/>
                <w:lang w:val="hu-HU"/>
              </w:rPr>
              <w:t>Ludovika beruházás</w:t>
            </w:r>
          </w:p>
        </w:tc>
        <w:tc>
          <w:tcPr>
            <w:tcW w:w="2749" w:type="dxa"/>
            <w:tcBorders>
              <w:top w:val="single" w:sz="4" w:space="0" w:color="000000"/>
              <w:left w:val="single" w:sz="4" w:space="0" w:color="000000"/>
              <w:bottom w:val="single" w:sz="4" w:space="0" w:color="000000"/>
              <w:right w:val="single" w:sz="4" w:space="0" w:color="000000"/>
            </w:tcBorders>
            <w:shd w:val="clear" w:color="auto" w:fill="EDEBE0"/>
          </w:tcPr>
          <w:p w:rsidR="007108D8" w:rsidRPr="00684364" w:rsidRDefault="003516FC">
            <w:pPr>
              <w:pStyle w:val="TableParagraph"/>
              <w:spacing w:before="49"/>
              <w:ind w:left="120" w:right="117"/>
              <w:jc w:val="center"/>
              <w:rPr>
                <w:sz w:val="24"/>
                <w:lang w:val="hu-HU"/>
              </w:rPr>
            </w:pPr>
            <w:r w:rsidRPr="00684364">
              <w:rPr>
                <w:sz w:val="24"/>
                <w:lang w:val="hu-HU"/>
              </w:rPr>
              <w:t>kormányhatározat szerinti ütemezés 2015-től folyamatos</w:t>
            </w:r>
          </w:p>
        </w:tc>
      </w:tr>
      <w:tr w:rsidR="007108D8" w:rsidRPr="00684364">
        <w:trPr>
          <w:trHeight w:hRule="exact" w:val="675"/>
        </w:trPr>
        <w:tc>
          <w:tcPr>
            <w:tcW w:w="3049" w:type="dxa"/>
            <w:vMerge/>
            <w:tcBorders>
              <w:left w:val="single" w:sz="4" w:space="0" w:color="000000"/>
              <w:right w:val="single" w:sz="4" w:space="0" w:color="000000"/>
            </w:tcBorders>
            <w:shd w:val="clear" w:color="auto" w:fill="FAD3B4"/>
          </w:tcPr>
          <w:p w:rsidR="007108D8" w:rsidRPr="00684364" w:rsidRDefault="007108D8">
            <w:pPr>
              <w:rPr>
                <w:lang w:val="hu-HU"/>
              </w:rPr>
            </w:pPr>
          </w:p>
        </w:tc>
        <w:tc>
          <w:tcPr>
            <w:tcW w:w="3682" w:type="dxa"/>
            <w:tcBorders>
              <w:top w:val="single" w:sz="4" w:space="0" w:color="000000"/>
              <w:left w:val="single" w:sz="4" w:space="0" w:color="000000"/>
              <w:bottom w:val="single" w:sz="4" w:space="0" w:color="000000"/>
              <w:right w:val="single" w:sz="4" w:space="0" w:color="000000"/>
            </w:tcBorders>
            <w:shd w:val="clear" w:color="auto" w:fill="EDEBE0"/>
          </w:tcPr>
          <w:p w:rsidR="007108D8" w:rsidRPr="00684364" w:rsidRDefault="003516FC">
            <w:pPr>
              <w:pStyle w:val="TableParagraph"/>
              <w:spacing w:before="49"/>
              <w:ind w:left="609" w:right="241" w:hanging="464"/>
              <w:rPr>
                <w:sz w:val="24"/>
                <w:lang w:val="hu-HU"/>
              </w:rPr>
            </w:pPr>
            <w:r w:rsidRPr="00684364">
              <w:rPr>
                <w:sz w:val="24"/>
                <w:lang w:val="hu-HU"/>
              </w:rPr>
              <w:t>NKE integrált digitális tudástár és könyvtári szolgáltatások</w:t>
            </w:r>
          </w:p>
        </w:tc>
        <w:tc>
          <w:tcPr>
            <w:tcW w:w="2749" w:type="dxa"/>
            <w:tcBorders>
              <w:top w:val="single" w:sz="4" w:space="0" w:color="000000"/>
              <w:left w:val="single" w:sz="4" w:space="0" w:color="000000"/>
              <w:bottom w:val="single" w:sz="4" w:space="0" w:color="000000"/>
              <w:right w:val="single" w:sz="4" w:space="0" w:color="000000"/>
            </w:tcBorders>
            <w:shd w:val="clear" w:color="auto" w:fill="EDEBE0"/>
          </w:tcPr>
          <w:p w:rsidR="007108D8" w:rsidRPr="00684364" w:rsidRDefault="003516FC">
            <w:pPr>
              <w:pStyle w:val="TableParagraph"/>
              <w:spacing w:before="49"/>
              <w:ind w:left="120" w:right="115"/>
              <w:jc w:val="center"/>
              <w:rPr>
                <w:sz w:val="24"/>
                <w:lang w:val="hu-HU"/>
              </w:rPr>
            </w:pPr>
            <w:r w:rsidRPr="00684364">
              <w:rPr>
                <w:sz w:val="24"/>
                <w:lang w:val="hu-HU"/>
              </w:rPr>
              <w:t>2017.</w:t>
            </w:r>
          </w:p>
        </w:tc>
      </w:tr>
      <w:tr w:rsidR="007108D8" w:rsidRPr="00684364">
        <w:trPr>
          <w:trHeight w:hRule="exact" w:val="401"/>
        </w:trPr>
        <w:tc>
          <w:tcPr>
            <w:tcW w:w="3049" w:type="dxa"/>
            <w:vMerge/>
            <w:tcBorders>
              <w:left w:val="single" w:sz="4" w:space="0" w:color="000000"/>
              <w:right w:val="single" w:sz="4" w:space="0" w:color="000000"/>
            </w:tcBorders>
            <w:shd w:val="clear" w:color="auto" w:fill="FAD3B4"/>
          </w:tcPr>
          <w:p w:rsidR="007108D8" w:rsidRPr="00684364" w:rsidRDefault="007108D8">
            <w:pPr>
              <w:rPr>
                <w:lang w:val="hu-HU"/>
              </w:rPr>
            </w:pPr>
          </w:p>
        </w:tc>
        <w:tc>
          <w:tcPr>
            <w:tcW w:w="3682" w:type="dxa"/>
            <w:tcBorders>
              <w:top w:val="single" w:sz="4" w:space="0" w:color="000000"/>
              <w:left w:val="single" w:sz="4" w:space="0" w:color="000000"/>
              <w:bottom w:val="single" w:sz="4" w:space="0" w:color="000000"/>
              <w:right w:val="single" w:sz="4" w:space="0" w:color="000000"/>
            </w:tcBorders>
            <w:shd w:val="clear" w:color="auto" w:fill="EDEBE0"/>
          </w:tcPr>
          <w:p w:rsidR="007108D8" w:rsidRPr="00684364" w:rsidRDefault="003516FC">
            <w:pPr>
              <w:pStyle w:val="TableParagraph"/>
              <w:spacing w:before="49"/>
              <w:ind w:right="114"/>
              <w:jc w:val="center"/>
              <w:rPr>
                <w:sz w:val="24"/>
                <w:lang w:val="hu-HU"/>
              </w:rPr>
            </w:pPr>
            <w:r w:rsidRPr="00684364">
              <w:rPr>
                <w:sz w:val="24"/>
                <w:lang w:val="hu-HU"/>
              </w:rPr>
              <w:t>ICT fejlesztési terv</w:t>
            </w:r>
          </w:p>
        </w:tc>
        <w:tc>
          <w:tcPr>
            <w:tcW w:w="2749" w:type="dxa"/>
            <w:tcBorders>
              <w:top w:val="single" w:sz="4" w:space="0" w:color="000000"/>
              <w:left w:val="single" w:sz="4" w:space="0" w:color="000000"/>
              <w:bottom w:val="single" w:sz="4" w:space="0" w:color="000000"/>
              <w:right w:val="single" w:sz="4" w:space="0" w:color="000000"/>
            </w:tcBorders>
            <w:shd w:val="clear" w:color="auto" w:fill="EDEBE0"/>
          </w:tcPr>
          <w:p w:rsidR="007108D8" w:rsidRPr="00684364" w:rsidRDefault="003516FC">
            <w:pPr>
              <w:pStyle w:val="TableParagraph"/>
              <w:spacing w:before="49"/>
              <w:ind w:left="120" w:right="115"/>
              <w:jc w:val="center"/>
              <w:rPr>
                <w:sz w:val="24"/>
                <w:lang w:val="hu-HU"/>
              </w:rPr>
            </w:pPr>
            <w:r w:rsidRPr="00684364">
              <w:rPr>
                <w:sz w:val="24"/>
                <w:lang w:val="hu-HU"/>
              </w:rPr>
              <w:t>2015.</w:t>
            </w:r>
          </w:p>
        </w:tc>
      </w:tr>
      <w:tr w:rsidR="007108D8" w:rsidRPr="00684364">
        <w:trPr>
          <w:trHeight w:hRule="exact" w:val="401"/>
        </w:trPr>
        <w:tc>
          <w:tcPr>
            <w:tcW w:w="3049" w:type="dxa"/>
            <w:vMerge/>
            <w:tcBorders>
              <w:left w:val="single" w:sz="4" w:space="0" w:color="000000"/>
              <w:right w:val="single" w:sz="4" w:space="0" w:color="000000"/>
            </w:tcBorders>
            <w:shd w:val="clear" w:color="auto" w:fill="FAD3B4"/>
          </w:tcPr>
          <w:p w:rsidR="007108D8" w:rsidRPr="00684364" w:rsidRDefault="007108D8">
            <w:pPr>
              <w:rPr>
                <w:lang w:val="hu-HU"/>
              </w:rPr>
            </w:pPr>
          </w:p>
        </w:tc>
        <w:tc>
          <w:tcPr>
            <w:tcW w:w="3682" w:type="dxa"/>
            <w:tcBorders>
              <w:top w:val="single" w:sz="4" w:space="0" w:color="000000"/>
              <w:left w:val="single" w:sz="4" w:space="0" w:color="000000"/>
              <w:bottom w:val="single" w:sz="4" w:space="0" w:color="000000"/>
              <w:right w:val="single" w:sz="4" w:space="0" w:color="000000"/>
            </w:tcBorders>
            <w:shd w:val="clear" w:color="auto" w:fill="EDEBE0"/>
          </w:tcPr>
          <w:p w:rsidR="007108D8" w:rsidRPr="00684364" w:rsidRDefault="003516FC">
            <w:pPr>
              <w:pStyle w:val="TableParagraph"/>
              <w:spacing w:before="49"/>
              <w:ind w:right="114"/>
              <w:jc w:val="center"/>
              <w:rPr>
                <w:sz w:val="24"/>
                <w:lang w:val="hu-HU"/>
              </w:rPr>
            </w:pPr>
            <w:r w:rsidRPr="00684364">
              <w:rPr>
                <w:sz w:val="24"/>
                <w:lang w:val="hu-HU"/>
              </w:rPr>
              <w:t>Ludovika ICT központ</w:t>
            </w:r>
          </w:p>
        </w:tc>
        <w:tc>
          <w:tcPr>
            <w:tcW w:w="2749" w:type="dxa"/>
            <w:tcBorders>
              <w:top w:val="single" w:sz="4" w:space="0" w:color="000000"/>
              <w:left w:val="single" w:sz="4" w:space="0" w:color="000000"/>
              <w:bottom w:val="single" w:sz="4" w:space="0" w:color="000000"/>
              <w:right w:val="single" w:sz="4" w:space="0" w:color="000000"/>
            </w:tcBorders>
            <w:shd w:val="clear" w:color="auto" w:fill="EDEBE0"/>
          </w:tcPr>
          <w:p w:rsidR="007108D8" w:rsidRPr="00684364" w:rsidRDefault="003516FC">
            <w:pPr>
              <w:pStyle w:val="TableParagraph"/>
              <w:spacing w:before="49"/>
              <w:ind w:left="120" w:right="115"/>
              <w:jc w:val="center"/>
              <w:rPr>
                <w:sz w:val="24"/>
                <w:lang w:val="hu-HU"/>
              </w:rPr>
            </w:pPr>
            <w:r w:rsidRPr="00684364">
              <w:rPr>
                <w:sz w:val="24"/>
                <w:lang w:val="hu-HU"/>
              </w:rPr>
              <w:t>2017.</w:t>
            </w:r>
          </w:p>
        </w:tc>
      </w:tr>
      <w:tr w:rsidR="007108D8" w:rsidRPr="00684364">
        <w:trPr>
          <w:trHeight w:hRule="exact" w:val="674"/>
        </w:trPr>
        <w:tc>
          <w:tcPr>
            <w:tcW w:w="3049" w:type="dxa"/>
            <w:vMerge/>
            <w:tcBorders>
              <w:left w:val="single" w:sz="4" w:space="0" w:color="000000"/>
              <w:bottom w:val="single" w:sz="4" w:space="0" w:color="000000"/>
              <w:right w:val="single" w:sz="4" w:space="0" w:color="000000"/>
            </w:tcBorders>
            <w:shd w:val="clear" w:color="auto" w:fill="FAD3B4"/>
          </w:tcPr>
          <w:p w:rsidR="007108D8" w:rsidRPr="00684364" w:rsidRDefault="007108D8">
            <w:pPr>
              <w:rPr>
                <w:lang w:val="hu-HU"/>
              </w:rPr>
            </w:pPr>
          </w:p>
        </w:tc>
        <w:tc>
          <w:tcPr>
            <w:tcW w:w="3682" w:type="dxa"/>
            <w:tcBorders>
              <w:top w:val="single" w:sz="4" w:space="0" w:color="000000"/>
              <w:left w:val="single" w:sz="4" w:space="0" w:color="000000"/>
              <w:bottom w:val="single" w:sz="4" w:space="0" w:color="000000"/>
              <w:right w:val="single" w:sz="4" w:space="0" w:color="000000"/>
            </w:tcBorders>
            <w:shd w:val="clear" w:color="auto" w:fill="EDEBE0"/>
          </w:tcPr>
          <w:p w:rsidR="007108D8" w:rsidRPr="00684364" w:rsidRDefault="003516FC">
            <w:pPr>
              <w:pStyle w:val="TableParagraph"/>
              <w:spacing w:before="49"/>
              <w:ind w:left="268" w:right="366" w:firstLine="600"/>
              <w:rPr>
                <w:sz w:val="24"/>
                <w:lang w:val="hu-HU"/>
              </w:rPr>
            </w:pPr>
            <w:r w:rsidRPr="00684364">
              <w:rPr>
                <w:sz w:val="24"/>
                <w:lang w:val="hu-HU"/>
              </w:rPr>
              <w:t>Egyetemi hallgatói karrierszolgáltatások értékelése</w:t>
            </w:r>
          </w:p>
        </w:tc>
        <w:tc>
          <w:tcPr>
            <w:tcW w:w="2749" w:type="dxa"/>
            <w:tcBorders>
              <w:top w:val="single" w:sz="4" w:space="0" w:color="000000"/>
              <w:left w:val="single" w:sz="4" w:space="0" w:color="000000"/>
              <w:bottom w:val="single" w:sz="4" w:space="0" w:color="000000"/>
              <w:right w:val="single" w:sz="4" w:space="0" w:color="000000"/>
            </w:tcBorders>
            <w:shd w:val="clear" w:color="auto" w:fill="EDEBE0"/>
          </w:tcPr>
          <w:p w:rsidR="007108D8" w:rsidRPr="00684364" w:rsidRDefault="003516FC">
            <w:pPr>
              <w:pStyle w:val="TableParagraph"/>
              <w:spacing w:before="49"/>
              <w:ind w:left="120" w:right="115"/>
              <w:jc w:val="center"/>
              <w:rPr>
                <w:sz w:val="24"/>
                <w:lang w:val="hu-HU"/>
              </w:rPr>
            </w:pPr>
            <w:r w:rsidRPr="00684364">
              <w:rPr>
                <w:sz w:val="24"/>
                <w:lang w:val="hu-HU"/>
              </w:rPr>
              <w:t>2016.</w:t>
            </w:r>
          </w:p>
        </w:tc>
      </w:tr>
      <w:tr w:rsidR="007108D8" w:rsidRPr="00684364">
        <w:trPr>
          <w:trHeight w:hRule="exact" w:val="677"/>
        </w:trPr>
        <w:tc>
          <w:tcPr>
            <w:tcW w:w="3049" w:type="dxa"/>
            <w:vMerge w:val="restart"/>
            <w:tcBorders>
              <w:top w:val="single" w:sz="4" w:space="0" w:color="000000"/>
              <w:left w:val="single" w:sz="4" w:space="0" w:color="000000"/>
              <w:right w:val="single" w:sz="4" w:space="0" w:color="000000"/>
            </w:tcBorders>
            <w:shd w:val="clear" w:color="auto" w:fill="FAD3B4"/>
          </w:tcPr>
          <w:p w:rsidR="007108D8" w:rsidRPr="00684364" w:rsidRDefault="007108D8">
            <w:pPr>
              <w:pStyle w:val="TableParagraph"/>
              <w:rPr>
                <w:sz w:val="30"/>
                <w:lang w:val="hu-HU"/>
              </w:rPr>
            </w:pPr>
          </w:p>
          <w:p w:rsidR="007108D8" w:rsidRPr="00684364" w:rsidRDefault="007108D8">
            <w:pPr>
              <w:pStyle w:val="TableParagraph"/>
              <w:rPr>
                <w:sz w:val="43"/>
                <w:lang w:val="hu-HU"/>
              </w:rPr>
            </w:pPr>
          </w:p>
          <w:p w:rsidR="007108D8" w:rsidRPr="00684364" w:rsidRDefault="003516FC">
            <w:pPr>
              <w:pStyle w:val="TableParagraph"/>
              <w:ind w:left="307" w:right="299" w:hanging="3"/>
              <w:jc w:val="center"/>
              <w:rPr>
                <w:b/>
                <w:sz w:val="28"/>
                <w:lang w:val="hu-HU"/>
              </w:rPr>
            </w:pPr>
            <w:r w:rsidRPr="00684364">
              <w:rPr>
                <w:b/>
                <w:sz w:val="28"/>
                <w:lang w:val="hu-HU"/>
              </w:rPr>
              <w:t>ÉSSZERŰ INTÉZMÉNYI MŰKÖDÉS ÉS „JÓ KORMÁNYZÁS”</w:t>
            </w:r>
          </w:p>
        </w:tc>
        <w:tc>
          <w:tcPr>
            <w:tcW w:w="3682" w:type="dxa"/>
            <w:tcBorders>
              <w:top w:val="single" w:sz="4" w:space="0" w:color="000000"/>
              <w:left w:val="single" w:sz="4" w:space="0" w:color="000000"/>
              <w:bottom w:val="single" w:sz="4" w:space="0" w:color="000000"/>
              <w:right w:val="single" w:sz="4" w:space="0" w:color="000000"/>
            </w:tcBorders>
            <w:shd w:val="clear" w:color="auto" w:fill="EDEBE0"/>
          </w:tcPr>
          <w:p w:rsidR="007108D8" w:rsidRPr="00684364" w:rsidRDefault="003516FC">
            <w:pPr>
              <w:pStyle w:val="TableParagraph"/>
              <w:spacing w:before="49"/>
              <w:ind w:left="1298" w:right="423" w:hanging="968"/>
              <w:rPr>
                <w:sz w:val="24"/>
                <w:lang w:val="hu-HU"/>
              </w:rPr>
            </w:pPr>
            <w:r w:rsidRPr="00684364">
              <w:rPr>
                <w:sz w:val="24"/>
                <w:lang w:val="hu-HU"/>
              </w:rPr>
              <w:t>gazdálkodás hatékonyságának értékelése</w:t>
            </w:r>
          </w:p>
        </w:tc>
        <w:tc>
          <w:tcPr>
            <w:tcW w:w="2749" w:type="dxa"/>
            <w:tcBorders>
              <w:top w:val="single" w:sz="4" w:space="0" w:color="000000"/>
              <w:left w:val="single" w:sz="4" w:space="0" w:color="000000"/>
              <w:bottom w:val="single" w:sz="4" w:space="0" w:color="000000"/>
              <w:right w:val="single" w:sz="4" w:space="0" w:color="000000"/>
            </w:tcBorders>
            <w:shd w:val="clear" w:color="auto" w:fill="EDEBE0"/>
          </w:tcPr>
          <w:p w:rsidR="007108D8" w:rsidRPr="00684364" w:rsidRDefault="003516FC">
            <w:pPr>
              <w:pStyle w:val="TableParagraph"/>
              <w:spacing w:before="49"/>
              <w:ind w:left="120" w:right="115"/>
              <w:jc w:val="center"/>
              <w:rPr>
                <w:sz w:val="24"/>
                <w:lang w:val="hu-HU"/>
              </w:rPr>
            </w:pPr>
            <w:r w:rsidRPr="00684364">
              <w:rPr>
                <w:sz w:val="24"/>
                <w:lang w:val="hu-HU"/>
              </w:rPr>
              <w:t>2016.</w:t>
            </w:r>
          </w:p>
        </w:tc>
      </w:tr>
      <w:tr w:rsidR="007108D8" w:rsidRPr="00684364">
        <w:trPr>
          <w:trHeight w:hRule="exact" w:val="953"/>
        </w:trPr>
        <w:tc>
          <w:tcPr>
            <w:tcW w:w="3049" w:type="dxa"/>
            <w:vMerge/>
            <w:tcBorders>
              <w:left w:val="single" w:sz="4" w:space="0" w:color="000000"/>
              <w:right w:val="single" w:sz="4" w:space="0" w:color="000000"/>
            </w:tcBorders>
            <w:shd w:val="clear" w:color="auto" w:fill="FAD3B4"/>
          </w:tcPr>
          <w:p w:rsidR="007108D8" w:rsidRPr="00684364" w:rsidRDefault="007108D8">
            <w:pPr>
              <w:rPr>
                <w:lang w:val="hu-HU"/>
              </w:rPr>
            </w:pPr>
          </w:p>
        </w:tc>
        <w:tc>
          <w:tcPr>
            <w:tcW w:w="3682" w:type="dxa"/>
            <w:tcBorders>
              <w:top w:val="single" w:sz="4" w:space="0" w:color="000000"/>
              <w:left w:val="single" w:sz="4" w:space="0" w:color="000000"/>
              <w:bottom w:val="single" w:sz="4" w:space="0" w:color="000000"/>
              <w:right w:val="single" w:sz="4" w:space="0" w:color="000000"/>
            </w:tcBorders>
            <w:shd w:val="clear" w:color="auto" w:fill="EDEBE0"/>
          </w:tcPr>
          <w:p w:rsidR="007108D8" w:rsidRPr="00684364" w:rsidRDefault="003516FC">
            <w:pPr>
              <w:pStyle w:val="TableParagraph"/>
              <w:spacing w:before="49"/>
              <w:ind w:right="112"/>
              <w:jc w:val="center"/>
              <w:rPr>
                <w:sz w:val="24"/>
                <w:lang w:val="hu-HU"/>
              </w:rPr>
            </w:pPr>
            <w:r w:rsidRPr="00684364">
              <w:rPr>
                <w:sz w:val="24"/>
                <w:lang w:val="hu-HU"/>
              </w:rPr>
              <w:t>rendszeres továbbképzési és vezetőképzési programok az NKE dolgozóinak</w:t>
            </w:r>
          </w:p>
        </w:tc>
        <w:tc>
          <w:tcPr>
            <w:tcW w:w="2749" w:type="dxa"/>
            <w:tcBorders>
              <w:top w:val="single" w:sz="4" w:space="0" w:color="000000"/>
              <w:left w:val="single" w:sz="4" w:space="0" w:color="000000"/>
              <w:bottom w:val="single" w:sz="4" w:space="0" w:color="000000"/>
              <w:right w:val="single" w:sz="4" w:space="0" w:color="000000"/>
            </w:tcBorders>
            <w:shd w:val="clear" w:color="auto" w:fill="EDEBE0"/>
          </w:tcPr>
          <w:p w:rsidR="007108D8" w:rsidRPr="00684364" w:rsidRDefault="003516FC">
            <w:pPr>
              <w:pStyle w:val="TableParagraph"/>
              <w:spacing w:before="49"/>
              <w:ind w:left="120" w:right="115"/>
              <w:jc w:val="center"/>
              <w:rPr>
                <w:sz w:val="24"/>
                <w:lang w:val="hu-HU"/>
              </w:rPr>
            </w:pPr>
            <w:r w:rsidRPr="00684364">
              <w:rPr>
                <w:sz w:val="24"/>
                <w:lang w:val="hu-HU"/>
              </w:rPr>
              <w:t>2016.</w:t>
            </w:r>
          </w:p>
        </w:tc>
      </w:tr>
      <w:tr w:rsidR="007108D8" w:rsidRPr="00684364">
        <w:trPr>
          <w:trHeight w:hRule="exact" w:val="674"/>
        </w:trPr>
        <w:tc>
          <w:tcPr>
            <w:tcW w:w="3049" w:type="dxa"/>
            <w:vMerge/>
            <w:tcBorders>
              <w:left w:val="single" w:sz="4" w:space="0" w:color="000000"/>
              <w:right w:val="single" w:sz="4" w:space="0" w:color="000000"/>
            </w:tcBorders>
            <w:shd w:val="clear" w:color="auto" w:fill="FAD3B4"/>
          </w:tcPr>
          <w:p w:rsidR="007108D8" w:rsidRPr="00684364" w:rsidRDefault="007108D8">
            <w:pPr>
              <w:rPr>
                <w:lang w:val="hu-HU"/>
              </w:rPr>
            </w:pPr>
          </w:p>
        </w:tc>
        <w:tc>
          <w:tcPr>
            <w:tcW w:w="3682" w:type="dxa"/>
            <w:tcBorders>
              <w:top w:val="single" w:sz="4" w:space="0" w:color="000000"/>
              <w:left w:val="single" w:sz="4" w:space="0" w:color="000000"/>
              <w:bottom w:val="single" w:sz="4" w:space="0" w:color="000000"/>
              <w:right w:val="single" w:sz="4" w:space="0" w:color="000000"/>
            </w:tcBorders>
            <w:shd w:val="clear" w:color="auto" w:fill="EDEBE0"/>
          </w:tcPr>
          <w:p w:rsidR="007108D8" w:rsidRPr="00684364" w:rsidRDefault="003516FC">
            <w:pPr>
              <w:pStyle w:val="TableParagraph"/>
              <w:spacing w:before="49"/>
              <w:ind w:left="1260" w:right="351" w:hanging="1004"/>
              <w:rPr>
                <w:sz w:val="24"/>
                <w:lang w:val="hu-HU"/>
              </w:rPr>
            </w:pPr>
            <w:r w:rsidRPr="00684364">
              <w:rPr>
                <w:sz w:val="24"/>
                <w:lang w:val="hu-HU"/>
              </w:rPr>
              <w:t>szervezeti teljesítményértékelés bevezetése</w:t>
            </w:r>
          </w:p>
        </w:tc>
        <w:tc>
          <w:tcPr>
            <w:tcW w:w="2749" w:type="dxa"/>
            <w:tcBorders>
              <w:top w:val="single" w:sz="4" w:space="0" w:color="000000"/>
              <w:left w:val="single" w:sz="4" w:space="0" w:color="000000"/>
              <w:bottom w:val="single" w:sz="4" w:space="0" w:color="000000"/>
              <w:right w:val="single" w:sz="4" w:space="0" w:color="000000"/>
            </w:tcBorders>
            <w:shd w:val="clear" w:color="auto" w:fill="EDEBE0"/>
          </w:tcPr>
          <w:p w:rsidR="007108D8" w:rsidRPr="00684364" w:rsidRDefault="003516FC">
            <w:pPr>
              <w:pStyle w:val="TableParagraph"/>
              <w:spacing w:before="49"/>
              <w:ind w:left="120" w:right="115"/>
              <w:jc w:val="center"/>
              <w:rPr>
                <w:sz w:val="24"/>
                <w:lang w:val="hu-HU"/>
              </w:rPr>
            </w:pPr>
            <w:r w:rsidRPr="00684364">
              <w:rPr>
                <w:sz w:val="24"/>
                <w:lang w:val="hu-HU"/>
              </w:rPr>
              <w:t>2016.</w:t>
            </w:r>
          </w:p>
        </w:tc>
      </w:tr>
      <w:tr w:rsidR="007108D8" w:rsidRPr="00684364">
        <w:trPr>
          <w:trHeight w:hRule="exact" w:val="677"/>
        </w:trPr>
        <w:tc>
          <w:tcPr>
            <w:tcW w:w="3049" w:type="dxa"/>
            <w:vMerge/>
            <w:tcBorders>
              <w:left w:val="single" w:sz="4" w:space="0" w:color="000000"/>
              <w:bottom w:val="single" w:sz="4" w:space="0" w:color="000000"/>
              <w:right w:val="single" w:sz="4" w:space="0" w:color="000000"/>
            </w:tcBorders>
            <w:shd w:val="clear" w:color="auto" w:fill="FAD3B4"/>
          </w:tcPr>
          <w:p w:rsidR="007108D8" w:rsidRPr="00684364" w:rsidRDefault="007108D8">
            <w:pPr>
              <w:rPr>
                <w:lang w:val="hu-HU"/>
              </w:rPr>
            </w:pPr>
          </w:p>
        </w:tc>
        <w:tc>
          <w:tcPr>
            <w:tcW w:w="3682" w:type="dxa"/>
            <w:tcBorders>
              <w:top w:val="single" w:sz="4" w:space="0" w:color="000000"/>
              <w:left w:val="single" w:sz="4" w:space="0" w:color="000000"/>
              <w:bottom w:val="single" w:sz="4" w:space="0" w:color="000000"/>
              <w:right w:val="single" w:sz="4" w:space="0" w:color="000000"/>
            </w:tcBorders>
            <w:shd w:val="clear" w:color="auto" w:fill="EDEBE0"/>
          </w:tcPr>
          <w:p w:rsidR="007108D8" w:rsidRPr="00684364" w:rsidRDefault="003516FC">
            <w:pPr>
              <w:pStyle w:val="TableParagraph"/>
              <w:spacing w:before="49"/>
              <w:ind w:left="782" w:right="378" w:hanging="500"/>
              <w:rPr>
                <w:sz w:val="24"/>
                <w:lang w:val="hu-HU"/>
              </w:rPr>
            </w:pPr>
            <w:r w:rsidRPr="00684364">
              <w:rPr>
                <w:sz w:val="24"/>
                <w:lang w:val="hu-HU"/>
              </w:rPr>
              <w:t>dolgozói teljesítményértékelési rendszer eredményei</w:t>
            </w:r>
          </w:p>
        </w:tc>
        <w:tc>
          <w:tcPr>
            <w:tcW w:w="2749" w:type="dxa"/>
            <w:tcBorders>
              <w:top w:val="single" w:sz="4" w:space="0" w:color="000000"/>
              <w:left w:val="single" w:sz="4" w:space="0" w:color="000000"/>
              <w:bottom w:val="single" w:sz="4" w:space="0" w:color="000000"/>
              <w:right w:val="single" w:sz="4" w:space="0" w:color="000000"/>
            </w:tcBorders>
            <w:shd w:val="clear" w:color="auto" w:fill="EDEBE0"/>
          </w:tcPr>
          <w:p w:rsidR="007108D8" w:rsidRPr="00684364" w:rsidRDefault="003516FC">
            <w:pPr>
              <w:pStyle w:val="TableParagraph"/>
              <w:spacing w:before="49"/>
              <w:ind w:left="120" w:right="115"/>
              <w:jc w:val="center"/>
              <w:rPr>
                <w:sz w:val="24"/>
                <w:lang w:val="hu-HU"/>
              </w:rPr>
            </w:pPr>
            <w:r w:rsidRPr="00684364">
              <w:rPr>
                <w:sz w:val="24"/>
                <w:lang w:val="hu-HU"/>
              </w:rPr>
              <w:t>2016.</w:t>
            </w:r>
          </w:p>
        </w:tc>
      </w:tr>
      <w:tr w:rsidR="007108D8" w:rsidRPr="00684364">
        <w:trPr>
          <w:trHeight w:hRule="exact" w:val="953"/>
        </w:trPr>
        <w:tc>
          <w:tcPr>
            <w:tcW w:w="3049" w:type="dxa"/>
            <w:vMerge w:val="restart"/>
            <w:tcBorders>
              <w:top w:val="single" w:sz="4" w:space="0" w:color="000000"/>
              <w:left w:val="single" w:sz="4" w:space="0" w:color="000000"/>
              <w:right w:val="single" w:sz="4" w:space="0" w:color="000000"/>
            </w:tcBorders>
            <w:shd w:val="clear" w:color="auto" w:fill="FAD3B4"/>
          </w:tcPr>
          <w:p w:rsidR="007108D8" w:rsidRPr="00684364" w:rsidRDefault="007108D8">
            <w:pPr>
              <w:pStyle w:val="TableParagraph"/>
              <w:rPr>
                <w:sz w:val="30"/>
                <w:lang w:val="hu-HU"/>
              </w:rPr>
            </w:pPr>
          </w:p>
          <w:p w:rsidR="007108D8" w:rsidRPr="00684364" w:rsidRDefault="007108D8">
            <w:pPr>
              <w:pStyle w:val="TableParagraph"/>
              <w:spacing w:before="5"/>
              <w:rPr>
                <w:sz w:val="39"/>
                <w:lang w:val="hu-HU"/>
              </w:rPr>
            </w:pPr>
          </w:p>
          <w:p w:rsidR="007108D8" w:rsidRPr="00684364" w:rsidRDefault="003516FC">
            <w:pPr>
              <w:pStyle w:val="TableParagraph"/>
              <w:spacing w:before="1"/>
              <w:ind w:left="650" w:right="632" w:hanging="15"/>
              <w:jc w:val="both"/>
              <w:rPr>
                <w:b/>
                <w:sz w:val="28"/>
                <w:lang w:val="hu-HU"/>
              </w:rPr>
            </w:pPr>
            <w:r w:rsidRPr="00684364">
              <w:rPr>
                <w:b/>
                <w:sz w:val="28"/>
                <w:lang w:val="hu-HU"/>
              </w:rPr>
              <w:t>MINŐSÉG ÉS KIVÁLÓSÁG KULTÚRÁJA</w:t>
            </w:r>
          </w:p>
        </w:tc>
        <w:tc>
          <w:tcPr>
            <w:tcW w:w="3682" w:type="dxa"/>
            <w:tcBorders>
              <w:top w:val="single" w:sz="4" w:space="0" w:color="000000"/>
              <w:left w:val="single" w:sz="4" w:space="0" w:color="000000"/>
              <w:bottom w:val="single" w:sz="4" w:space="0" w:color="000000"/>
              <w:right w:val="single" w:sz="4" w:space="0" w:color="000000"/>
            </w:tcBorders>
            <w:shd w:val="clear" w:color="auto" w:fill="EDEBE0"/>
          </w:tcPr>
          <w:p w:rsidR="007108D8" w:rsidRPr="00684364" w:rsidRDefault="003516FC">
            <w:pPr>
              <w:pStyle w:val="TableParagraph"/>
              <w:spacing w:before="49"/>
              <w:ind w:left="609" w:right="267" w:hanging="437"/>
              <w:rPr>
                <w:sz w:val="24"/>
                <w:lang w:val="hu-HU"/>
              </w:rPr>
            </w:pPr>
            <w:r w:rsidRPr="00684364">
              <w:rPr>
                <w:sz w:val="24"/>
                <w:lang w:val="hu-HU"/>
              </w:rPr>
              <w:t>NKE minőségbiztosítási rendszer működésének értékelése</w:t>
            </w:r>
          </w:p>
        </w:tc>
        <w:tc>
          <w:tcPr>
            <w:tcW w:w="2749" w:type="dxa"/>
            <w:tcBorders>
              <w:top w:val="single" w:sz="4" w:space="0" w:color="000000"/>
              <w:left w:val="single" w:sz="4" w:space="0" w:color="000000"/>
              <w:bottom w:val="single" w:sz="4" w:space="0" w:color="000000"/>
              <w:right w:val="single" w:sz="4" w:space="0" w:color="000000"/>
            </w:tcBorders>
            <w:shd w:val="clear" w:color="auto" w:fill="EDEBE0"/>
          </w:tcPr>
          <w:p w:rsidR="007108D8" w:rsidRPr="00684364" w:rsidRDefault="003516FC">
            <w:pPr>
              <w:pStyle w:val="TableParagraph"/>
              <w:spacing w:before="49"/>
              <w:ind w:left="120" w:right="115"/>
              <w:jc w:val="center"/>
              <w:rPr>
                <w:sz w:val="24"/>
                <w:lang w:val="hu-HU"/>
              </w:rPr>
            </w:pPr>
            <w:r w:rsidRPr="00684364">
              <w:rPr>
                <w:sz w:val="24"/>
                <w:lang w:val="hu-HU"/>
              </w:rPr>
              <w:t>2016.</w:t>
            </w:r>
          </w:p>
        </w:tc>
      </w:tr>
      <w:tr w:rsidR="007108D8" w:rsidRPr="00684364">
        <w:trPr>
          <w:trHeight w:hRule="exact" w:val="674"/>
        </w:trPr>
        <w:tc>
          <w:tcPr>
            <w:tcW w:w="3049" w:type="dxa"/>
            <w:vMerge/>
            <w:tcBorders>
              <w:left w:val="single" w:sz="4" w:space="0" w:color="000000"/>
              <w:right w:val="single" w:sz="4" w:space="0" w:color="000000"/>
            </w:tcBorders>
            <w:shd w:val="clear" w:color="auto" w:fill="FAD3B4"/>
          </w:tcPr>
          <w:p w:rsidR="007108D8" w:rsidRPr="00684364" w:rsidRDefault="007108D8">
            <w:pPr>
              <w:rPr>
                <w:lang w:val="hu-HU"/>
              </w:rPr>
            </w:pPr>
          </w:p>
        </w:tc>
        <w:tc>
          <w:tcPr>
            <w:tcW w:w="3682" w:type="dxa"/>
            <w:tcBorders>
              <w:top w:val="single" w:sz="4" w:space="0" w:color="000000"/>
              <w:left w:val="single" w:sz="4" w:space="0" w:color="000000"/>
              <w:bottom w:val="single" w:sz="4" w:space="0" w:color="000000"/>
              <w:right w:val="single" w:sz="4" w:space="0" w:color="000000"/>
            </w:tcBorders>
            <w:shd w:val="clear" w:color="auto" w:fill="EDEBE0"/>
          </w:tcPr>
          <w:p w:rsidR="007108D8" w:rsidRPr="00684364" w:rsidRDefault="003516FC">
            <w:pPr>
              <w:pStyle w:val="TableParagraph"/>
              <w:spacing w:before="54" w:line="274" w:lineRule="exact"/>
              <w:ind w:left="851" w:right="949" w:firstLine="52"/>
              <w:rPr>
                <w:sz w:val="24"/>
                <w:lang w:val="hu-HU"/>
              </w:rPr>
            </w:pPr>
            <w:r w:rsidRPr="00684364">
              <w:rPr>
                <w:sz w:val="24"/>
                <w:lang w:val="hu-HU"/>
              </w:rPr>
              <w:t>eredményes MAB intézményértékelés</w:t>
            </w:r>
          </w:p>
        </w:tc>
        <w:tc>
          <w:tcPr>
            <w:tcW w:w="2749" w:type="dxa"/>
            <w:tcBorders>
              <w:top w:val="single" w:sz="4" w:space="0" w:color="000000"/>
              <w:left w:val="single" w:sz="4" w:space="0" w:color="000000"/>
              <w:bottom w:val="single" w:sz="4" w:space="0" w:color="000000"/>
              <w:right w:val="single" w:sz="4" w:space="0" w:color="000000"/>
            </w:tcBorders>
            <w:shd w:val="clear" w:color="auto" w:fill="EDEBE0"/>
          </w:tcPr>
          <w:p w:rsidR="007108D8" w:rsidRPr="00684364" w:rsidRDefault="003516FC">
            <w:pPr>
              <w:pStyle w:val="TableParagraph"/>
              <w:spacing w:before="49"/>
              <w:ind w:left="120" w:right="117"/>
              <w:jc w:val="center"/>
              <w:rPr>
                <w:sz w:val="24"/>
                <w:lang w:val="hu-HU"/>
              </w:rPr>
            </w:pPr>
            <w:r w:rsidRPr="00684364">
              <w:rPr>
                <w:sz w:val="24"/>
                <w:lang w:val="hu-HU"/>
              </w:rPr>
              <w:t>2016-17.</w:t>
            </w:r>
          </w:p>
        </w:tc>
      </w:tr>
      <w:tr w:rsidR="007108D8" w:rsidRPr="00684364">
        <w:trPr>
          <w:trHeight w:hRule="exact" w:val="953"/>
        </w:trPr>
        <w:tc>
          <w:tcPr>
            <w:tcW w:w="3049" w:type="dxa"/>
            <w:vMerge/>
            <w:tcBorders>
              <w:left w:val="single" w:sz="4" w:space="0" w:color="000000"/>
              <w:bottom w:val="single" w:sz="27" w:space="0" w:color="EDEBE0"/>
              <w:right w:val="single" w:sz="4" w:space="0" w:color="000000"/>
            </w:tcBorders>
            <w:shd w:val="clear" w:color="auto" w:fill="FAD3B4"/>
          </w:tcPr>
          <w:p w:rsidR="007108D8" w:rsidRPr="00684364" w:rsidRDefault="007108D8">
            <w:pPr>
              <w:rPr>
                <w:lang w:val="hu-HU"/>
              </w:rPr>
            </w:pPr>
          </w:p>
        </w:tc>
        <w:tc>
          <w:tcPr>
            <w:tcW w:w="3682" w:type="dxa"/>
            <w:tcBorders>
              <w:top w:val="single" w:sz="4" w:space="0" w:color="000000"/>
              <w:left w:val="single" w:sz="4" w:space="0" w:color="000000"/>
              <w:bottom w:val="single" w:sz="4" w:space="0" w:color="000000"/>
              <w:right w:val="single" w:sz="4" w:space="0" w:color="000000"/>
            </w:tcBorders>
            <w:shd w:val="clear" w:color="auto" w:fill="EDEBE0"/>
          </w:tcPr>
          <w:p w:rsidR="007108D8" w:rsidRPr="00684364" w:rsidRDefault="003516FC">
            <w:pPr>
              <w:pStyle w:val="TableParagraph"/>
              <w:spacing w:before="50"/>
              <w:ind w:right="114"/>
              <w:jc w:val="center"/>
              <w:rPr>
                <w:sz w:val="24"/>
                <w:lang w:val="hu-HU"/>
              </w:rPr>
            </w:pPr>
            <w:r w:rsidRPr="00684364">
              <w:rPr>
                <w:sz w:val="24"/>
                <w:lang w:val="hu-HU"/>
              </w:rPr>
              <w:t>nemzetközi felsőoktatási értékelési programban részvétel (EUA/IAU v. külföldi intézmény)</w:t>
            </w:r>
          </w:p>
        </w:tc>
        <w:tc>
          <w:tcPr>
            <w:tcW w:w="2749" w:type="dxa"/>
            <w:tcBorders>
              <w:top w:val="single" w:sz="4" w:space="0" w:color="000000"/>
              <w:left w:val="single" w:sz="4" w:space="0" w:color="000000"/>
              <w:bottom w:val="single" w:sz="4" w:space="0" w:color="000000"/>
              <w:right w:val="single" w:sz="4" w:space="0" w:color="000000"/>
            </w:tcBorders>
            <w:shd w:val="clear" w:color="auto" w:fill="EDEBE0"/>
          </w:tcPr>
          <w:p w:rsidR="007108D8" w:rsidRPr="00684364" w:rsidRDefault="003516FC">
            <w:pPr>
              <w:pStyle w:val="TableParagraph"/>
              <w:spacing w:before="50"/>
              <w:ind w:left="120" w:right="117"/>
              <w:jc w:val="center"/>
              <w:rPr>
                <w:sz w:val="24"/>
                <w:lang w:val="hu-HU"/>
              </w:rPr>
            </w:pPr>
            <w:r w:rsidRPr="00684364">
              <w:rPr>
                <w:sz w:val="24"/>
                <w:lang w:val="hu-HU"/>
              </w:rPr>
              <w:t>2016-17.</w:t>
            </w:r>
          </w:p>
        </w:tc>
      </w:tr>
    </w:tbl>
    <w:p w:rsidR="007108D8" w:rsidRPr="00684364" w:rsidRDefault="007108D8">
      <w:pPr>
        <w:jc w:val="center"/>
        <w:rPr>
          <w:sz w:val="24"/>
          <w:lang w:val="hu-HU"/>
        </w:rPr>
        <w:sectPr w:rsidR="007108D8" w:rsidRPr="00684364">
          <w:pgSz w:w="11910" w:h="16840"/>
          <w:pgMar w:top="1120" w:right="1100" w:bottom="480" w:left="1100" w:header="0" w:footer="287" w:gutter="0"/>
          <w:cols w:space="708"/>
        </w:sectPr>
      </w:pPr>
    </w:p>
    <w:p w:rsidR="007108D8" w:rsidRPr="00684364" w:rsidRDefault="003516FC">
      <w:pPr>
        <w:pStyle w:val="Cmsor3"/>
        <w:numPr>
          <w:ilvl w:val="1"/>
          <w:numId w:val="29"/>
        </w:numPr>
        <w:tabs>
          <w:tab w:val="left" w:pos="1851"/>
        </w:tabs>
        <w:rPr>
          <w:lang w:val="hu-HU"/>
        </w:rPr>
      </w:pPr>
      <w:r w:rsidRPr="00684364">
        <w:rPr>
          <w:lang w:val="hu-HU"/>
        </w:rPr>
        <w:t>Melléklet az Intézményfejlesztési</w:t>
      </w:r>
      <w:r w:rsidRPr="00684364">
        <w:rPr>
          <w:spacing w:val="-14"/>
          <w:lang w:val="hu-HU"/>
        </w:rPr>
        <w:t xml:space="preserve"> </w:t>
      </w:r>
      <w:r w:rsidRPr="00684364">
        <w:rPr>
          <w:lang w:val="hu-HU"/>
        </w:rPr>
        <w:t>Tervhez</w:t>
      </w:r>
    </w:p>
    <w:p w:rsidR="007108D8" w:rsidRPr="00684364" w:rsidRDefault="007108D8">
      <w:pPr>
        <w:pStyle w:val="Szvegtrzs"/>
        <w:rPr>
          <w:b/>
          <w:sz w:val="30"/>
          <w:lang w:val="hu-HU"/>
        </w:rPr>
      </w:pPr>
    </w:p>
    <w:p w:rsidR="007108D8" w:rsidRPr="00684364" w:rsidRDefault="007108D8">
      <w:pPr>
        <w:pStyle w:val="Szvegtrzs"/>
        <w:rPr>
          <w:b/>
          <w:sz w:val="30"/>
          <w:lang w:val="hu-HU"/>
        </w:rPr>
      </w:pPr>
    </w:p>
    <w:p w:rsidR="007108D8" w:rsidRPr="00684364" w:rsidRDefault="007108D8">
      <w:pPr>
        <w:pStyle w:val="Szvegtrzs"/>
        <w:rPr>
          <w:b/>
          <w:sz w:val="30"/>
          <w:lang w:val="hu-HU"/>
        </w:rPr>
      </w:pPr>
    </w:p>
    <w:p w:rsidR="007108D8" w:rsidRPr="00684364" w:rsidRDefault="007108D8">
      <w:pPr>
        <w:pStyle w:val="Szvegtrzs"/>
        <w:rPr>
          <w:b/>
          <w:sz w:val="30"/>
          <w:lang w:val="hu-HU"/>
        </w:rPr>
      </w:pPr>
    </w:p>
    <w:p w:rsidR="007108D8" w:rsidRPr="00684364" w:rsidRDefault="007108D8">
      <w:pPr>
        <w:pStyle w:val="Szvegtrzs"/>
        <w:rPr>
          <w:b/>
          <w:sz w:val="30"/>
          <w:lang w:val="hu-HU"/>
        </w:rPr>
      </w:pPr>
    </w:p>
    <w:p w:rsidR="007108D8" w:rsidRPr="00684364" w:rsidRDefault="007108D8">
      <w:pPr>
        <w:pStyle w:val="Szvegtrzs"/>
        <w:rPr>
          <w:b/>
          <w:sz w:val="30"/>
          <w:lang w:val="hu-HU"/>
        </w:rPr>
      </w:pPr>
    </w:p>
    <w:p w:rsidR="007108D8" w:rsidRPr="00684364" w:rsidRDefault="007108D8">
      <w:pPr>
        <w:pStyle w:val="Szvegtrzs"/>
        <w:rPr>
          <w:b/>
          <w:sz w:val="30"/>
          <w:lang w:val="hu-HU"/>
        </w:rPr>
      </w:pPr>
    </w:p>
    <w:p w:rsidR="007108D8" w:rsidRPr="00684364" w:rsidRDefault="007108D8">
      <w:pPr>
        <w:pStyle w:val="Szvegtrzs"/>
        <w:rPr>
          <w:b/>
          <w:sz w:val="30"/>
          <w:lang w:val="hu-HU"/>
        </w:rPr>
      </w:pPr>
    </w:p>
    <w:p w:rsidR="007108D8" w:rsidRPr="00684364" w:rsidRDefault="007108D8">
      <w:pPr>
        <w:pStyle w:val="Szvegtrzs"/>
        <w:rPr>
          <w:b/>
          <w:sz w:val="30"/>
          <w:lang w:val="hu-HU"/>
        </w:rPr>
      </w:pPr>
    </w:p>
    <w:p w:rsidR="007108D8" w:rsidRPr="00684364" w:rsidRDefault="007108D8">
      <w:pPr>
        <w:pStyle w:val="Szvegtrzs"/>
        <w:rPr>
          <w:b/>
          <w:sz w:val="30"/>
          <w:lang w:val="hu-HU"/>
        </w:rPr>
      </w:pPr>
    </w:p>
    <w:p w:rsidR="007108D8" w:rsidRPr="00684364" w:rsidRDefault="007108D8">
      <w:pPr>
        <w:pStyle w:val="Szvegtrzs"/>
        <w:rPr>
          <w:b/>
          <w:sz w:val="30"/>
          <w:lang w:val="hu-HU"/>
        </w:rPr>
      </w:pPr>
    </w:p>
    <w:p w:rsidR="007108D8" w:rsidRPr="00684364" w:rsidRDefault="007108D8">
      <w:pPr>
        <w:pStyle w:val="Szvegtrzs"/>
        <w:rPr>
          <w:b/>
          <w:sz w:val="30"/>
          <w:lang w:val="hu-HU"/>
        </w:rPr>
      </w:pPr>
    </w:p>
    <w:p w:rsidR="007108D8" w:rsidRPr="00684364" w:rsidRDefault="007108D8">
      <w:pPr>
        <w:pStyle w:val="Szvegtrzs"/>
        <w:rPr>
          <w:b/>
          <w:sz w:val="30"/>
          <w:lang w:val="hu-HU"/>
        </w:rPr>
      </w:pPr>
    </w:p>
    <w:p w:rsidR="007108D8" w:rsidRPr="00684364" w:rsidRDefault="003516FC">
      <w:pPr>
        <w:spacing w:before="248" w:line="391" w:lineRule="auto"/>
        <w:ind w:left="1853" w:right="1853"/>
        <w:jc w:val="center"/>
        <w:rPr>
          <w:b/>
          <w:sz w:val="36"/>
          <w:lang w:val="hu-HU"/>
        </w:rPr>
      </w:pPr>
      <w:r w:rsidRPr="00684364">
        <w:rPr>
          <w:b/>
          <w:sz w:val="36"/>
          <w:lang w:val="hu-HU"/>
        </w:rPr>
        <w:t>Nemzeti Közszolgálati Egyetem Vagyongazdálkodási Terv</w:t>
      </w:r>
    </w:p>
    <w:p w:rsidR="007108D8" w:rsidRPr="00684364" w:rsidRDefault="007108D8">
      <w:pPr>
        <w:pStyle w:val="Szvegtrzs"/>
        <w:spacing w:before="8"/>
        <w:rPr>
          <w:b/>
          <w:sz w:val="59"/>
          <w:lang w:val="hu-HU"/>
        </w:rPr>
      </w:pPr>
    </w:p>
    <w:p w:rsidR="007108D8" w:rsidRPr="00684364" w:rsidRDefault="003516FC">
      <w:pPr>
        <w:ind w:left="1852" w:right="1853"/>
        <w:jc w:val="center"/>
        <w:rPr>
          <w:b/>
          <w:sz w:val="36"/>
          <w:lang w:val="hu-HU"/>
        </w:rPr>
      </w:pPr>
      <w:r w:rsidRPr="00684364">
        <w:rPr>
          <w:b/>
          <w:sz w:val="36"/>
          <w:lang w:val="hu-HU"/>
        </w:rPr>
        <w:t>2015-2020.</w:t>
      </w:r>
    </w:p>
    <w:p w:rsidR="007108D8" w:rsidRPr="00684364" w:rsidRDefault="007108D8">
      <w:pPr>
        <w:jc w:val="center"/>
        <w:rPr>
          <w:sz w:val="36"/>
          <w:lang w:val="hu-HU"/>
        </w:rPr>
        <w:sectPr w:rsidR="007108D8" w:rsidRPr="00684364">
          <w:pgSz w:w="11910" w:h="16840"/>
          <w:pgMar w:top="1040" w:right="1680" w:bottom="480" w:left="1680" w:header="0" w:footer="287" w:gutter="0"/>
          <w:cols w:space="708"/>
        </w:sectPr>
      </w:pPr>
    </w:p>
    <w:p w:rsidR="007108D8" w:rsidRPr="00684364" w:rsidRDefault="003516FC">
      <w:pPr>
        <w:spacing w:before="74"/>
        <w:ind w:left="116"/>
        <w:jc w:val="both"/>
        <w:rPr>
          <w:b/>
          <w:sz w:val="28"/>
          <w:lang w:val="hu-HU"/>
        </w:rPr>
      </w:pPr>
      <w:r w:rsidRPr="00684364">
        <w:rPr>
          <w:b/>
          <w:sz w:val="28"/>
          <w:lang w:val="hu-HU"/>
        </w:rPr>
        <w:t>1.  Az egyetemi vagyongazdálkodás alapjai, alapelvei</w:t>
      </w:r>
    </w:p>
    <w:p w:rsidR="007108D8" w:rsidRPr="00684364" w:rsidRDefault="003516FC">
      <w:pPr>
        <w:pStyle w:val="Szvegtrzs"/>
        <w:spacing w:before="269"/>
        <w:ind w:left="116" w:right="112"/>
        <w:jc w:val="both"/>
        <w:rPr>
          <w:lang w:val="hu-HU"/>
        </w:rPr>
      </w:pPr>
      <w:r w:rsidRPr="00684364">
        <w:rPr>
          <w:lang w:val="hu-HU"/>
        </w:rPr>
        <w:t xml:space="preserve">A nemzeti felsőoktatásról szóló 2011. évi CCIV. törvény (Nftv.) 12. § (4) bekezdése értelmében az </w:t>
      </w:r>
      <w:r w:rsidRPr="00684364">
        <w:rPr>
          <w:b/>
          <w:lang w:val="hu-HU"/>
        </w:rPr>
        <w:t>intézményfejlesztési terv</w:t>
      </w:r>
      <w:r w:rsidRPr="00684364">
        <w:rPr>
          <w:lang w:val="hu-HU"/>
        </w:rPr>
        <w:t xml:space="preserve">ben, annak részeként kell meghatározni a fejlesztéssel, a fenntartó által a felsőoktatási intézmény rendelkezésére bocsátott </w:t>
      </w:r>
      <w:r w:rsidRPr="00684364">
        <w:rPr>
          <w:b/>
          <w:lang w:val="hu-HU"/>
        </w:rPr>
        <w:t>vagyon hasznosításá</w:t>
      </w:r>
      <w:r w:rsidRPr="00684364">
        <w:rPr>
          <w:lang w:val="hu-HU"/>
        </w:rPr>
        <w:t xml:space="preserve">val, </w:t>
      </w:r>
      <w:r w:rsidRPr="00684364">
        <w:rPr>
          <w:b/>
          <w:lang w:val="hu-HU"/>
        </w:rPr>
        <w:t>megóvásá</w:t>
      </w:r>
      <w:r w:rsidRPr="00684364">
        <w:rPr>
          <w:lang w:val="hu-HU"/>
        </w:rPr>
        <w:t xml:space="preserve">val, </w:t>
      </w:r>
      <w:r w:rsidRPr="00684364">
        <w:rPr>
          <w:b/>
          <w:lang w:val="hu-HU"/>
        </w:rPr>
        <w:t>elidegenítésé</w:t>
      </w:r>
      <w:r w:rsidRPr="00684364">
        <w:rPr>
          <w:lang w:val="hu-HU"/>
        </w:rPr>
        <w:t>vel kapcsolatos elképzeléseket, a várható bevételeket és kiadásokat.</w:t>
      </w:r>
    </w:p>
    <w:p w:rsidR="007108D8" w:rsidRPr="00684364" w:rsidRDefault="007108D8">
      <w:pPr>
        <w:pStyle w:val="Szvegtrzs"/>
        <w:spacing w:before="10"/>
        <w:rPr>
          <w:sz w:val="23"/>
          <w:lang w:val="hu-HU"/>
        </w:rPr>
      </w:pPr>
    </w:p>
    <w:p w:rsidR="007108D8" w:rsidRPr="00684364" w:rsidRDefault="003516FC">
      <w:pPr>
        <w:spacing w:before="1"/>
        <w:ind w:left="116" w:right="116"/>
        <w:jc w:val="both"/>
        <w:rPr>
          <w:sz w:val="24"/>
          <w:lang w:val="hu-HU"/>
        </w:rPr>
      </w:pPr>
      <w:r w:rsidRPr="00684364">
        <w:rPr>
          <w:sz w:val="24"/>
          <w:lang w:val="hu-HU"/>
        </w:rPr>
        <w:t xml:space="preserve">A Nemzeti Közszolgálati Egyetemről, valamint a közigazgatási, rendészeti és katonai felsőoktatásról szóló 2011. évi CXXXII. tv. 7. § (1) d) pontja alapján a </w:t>
      </w:r>
      <w:r w:rsidRPr="00684364">
        <w:rPr>
          <w:b/>
          <w:sz w:val="24"/>
          <w:lang w:val="hu-HU"/>
        </w:rPr>
        <w:t>vagyongazdálkodási tervet a Szenátus elfogadó döntését követően a Fenntartói Testület hagyja jóvá</w:t>
      </w:r>
      <w:r w:rsidRPr="00684364">
        <w:rPr>
          <w:sz w:val="24"/>
          <w:lang w:val="hu-HU"/>
        </w:rPr>
        <w:t>.</w:t>
      </w:r>
    </w:p>
    <w:p w:rsidR="007108D8" w:rsidRPr="00684364" w:rsidRDefault="007108D8">
      <w:pPr>
        <w:pStyle w:val="Szvegtrzs"/>
        <w:rPr>
          <w:lang w:val="hu-HU"/>
        </w:rPr>
      </w:pPr>
    </w:p>
    <w:p w:rsidR="007108D8" w:rsidRPr="00684364" w:rsidRDefault="003516FC">
      <w:pPr>
        <w:pStyle w:val="Szvegtrzs"/>
        <w:ind w:left="116" w:right="119"/>
        <w:jc w:val="both"/>
        <w:rPr>
          <w:lang w:val="hu-HU"/>
        </w:rPr>
      </w:pPr>
      <w:r w:rsidRPr="00684364">
        <w:rPr>
          <w:lang w:val="hu-HU"/>
        </w:rPr>
        <w:t xml:space="preserve">A </w:t>
      </w:r>
      <w:r w:rsidRPr="00684364">
        <w:rPr>
          <w:b/>
          <w:lang w:val="hu-HU"/>
        </w:rPr>
        <w:t xml:space="preserve">Nemzeti Közszolgálati Egyetem </w:t>
      </w:r>
      <w:r w:rsidRPr="00684364">
        <w:rPr>
          <w:lang w:val="hu-HU"/>
        </w:rPr>
        <w:t>(a továbbiakban Egyetem) a rendelkezésére bocsátott vagyont használhatja és a vagyonkezelési szerződésében foglaltaknak megfelelően hasznosíthatja (Nftv. 86. § (1) bek.).</w:t>
      </w:r>
    </w:p>
    <w:p w:rsidR="007108D8" w:rsidRPr="00684364" w:rsidRDefault="007108D8">
      <w:pPr>
        <w:pStyle w:val="Szvegtrzs"/>
        <w:spacing w:before="4"/>
        <w:rPr>
          <w:lang w:val="hu-HU"/>
        </w:rPr>
      </w:pPr>
    </w:p>
    <w:p w:rsidR="007108D8" w:rsidRPr="00684364" w:rsidRDefault="003516FC">
      <w:pPr>
        <w:ind w:left="116" w:right="117"/>
        <w:jc w:val="both"/>
        <w:rPr>
          <w:sz w:val="24"/>
          <w:lang w:val="hu-HU"/>
        </w:rPr>
      </w:pPr>
      <w:r w:rsidRPr="00684364">
        <w:rPr>
          <w:b/>
          <w:sz w:val="24"/>
          <w:lang w:val="hu-HU"/>
        </w:rPr>
        <w:t xml:space="preserve">Az Egyetem kötelezettsége a rendelkezésére álló források rendeltetésszerű, gazdaságos felhasználása, a szellemi és egyéb vagyon védelme </w:t>
      </w:r>
      <w:r w:rsidRPr="00684364">
        <w:rPr>
          <w:sz w:val="24"/>
          <w:lang w:val="hu-HU"/>
        </w:rPr>
        <w:t>(Nftv. 86. § (2) bek.). Ha az Egyetem bármilyen jogcímen vagyont szerez, annak tulajdonjoga - az intézményi társaságot ide nem értve - az államot illeti meg, azonban arra a határozatlan időre szóló vagyonkezelői szerződést kell kötni (Nftv. 86. § (4) bek.).</w:t>
      </w:r>
    </w:p>
    <w:p w:rsidR="007108D8" w:rsidRPr="00684364" w:rsidRDefault="007108D8">
      <w:pPr>
        <w:pStyle w:val="Szvegtrzs"/>
        <w:spacing w:before="10"/>
        <w:rPr>
          <w:sz w:val="23"/>
          <w:lang w:val="hu-HU"/>
        </w:rPr>
      </w:pPr>
    </w:p>
    <w:p w:rsidR="007108D8" w:rsidRPr="00684364" w:rsidRDefault="003516FC">
      <w:pPr>
        <w:pStyle w:val="Szvegtrzs"/>
        <w:ind w:left="116" w:right="119"/>
        <w:jc w:val="both"/>
        <w:rPr>
          <w:lang w:val="hu-HU"/>
        </w:rPr>
      </w:pPr>
      <w:r w:rsidRPr="00684364">
        <w:rPr>
          <w:lang w:val="hu-HU"/>
        </w:rPr>
        <w:t xml:space="preserve">Az </w:t>
      </w:r>
      <w:r w:rsidRPr="00684364">
        <w:rPr>
          <w:b/>
          <w:lang w:val="hu-HU"/>
        </w:rPr>
        <w:t>Egyetem a vagyonkezelő</w:t>
      </w:r>
      <w:r w:rsidRPr="00684364">
        <w:rPr>
          <w:lang w:val="hu-HU"/>
        </w:rPr>
        <w:t>je lehet a feladatai ellátásához rendelkezésére bocsátott vagyonnak (Nftv. 87. § (1) bek.).</w:t>
      </w:r>
    </w:p>
    <w:p w:rsidR="007108D8" w:rsidRPr="00684364" w:rsidRDefault="007108D8">
      <w:pPr>
        <w:pStyle w:val="Szvegtrzs"/>
        <w:spacing w:before="11"/>
        <w:rPr>
          <w:sz w:val="23"/>
          <w:lang w:val="hu-HU"/>
        </w:rPr>
      </w:pPr>
    </w:p>
    <w:p w:rsidR="007108D8" w:rsidRPr="00684364" w:rsidRDefault="003516FC">
      <w:pPr>
        <w:pStyle w:val="Szvegtrzs"/>
        <w:ind w:left="116" w:right="114"/>
        <w:jc w:val="both"/>
        <w:rPr>
          <w:lang w:val="hu-HU"/>
        </w:rPr>
      </w:pPr>
      <w:r w:rsidRPr="00684364">
        <w:rPr>
          <w:lang w:val="hu-HU"/>
        </w:rPr>
        <w:t xml:space="preserve">Az </w:t>
      </w:r>
      <w:r w:rsidRPr="00684364">
        <w:rPr>
          <w:b/>
          <w:lang w:val="hu-HU"/>
        </w:rPr>
        <w:t>Egyetem vagyoná</w:t>
      </w:r>
      <w:r w:rsidRPr="00684364">
        <w:rPr>
          <w:lang w:val="hu-HU"/>
        </w:rPr>
        <w:t>t, valamint a rendelkezésére bocsátott ingó - ideértve szellemi terméket és más vagyoni értékű jogot is - és ingatlan vagyont az alapító okiratban meghatározott feladatainak ellátásához használhatja, figyelembe véve gazdaságos üzemeltetést és egyéb vagyonvédelmi szempontokat (Nftv. 87. § (2) bek.). Az Egyetem a vagyonkezelésében lévő állami vagyon tulajdonjogát saját hatáskörben, a magyar állam nevében eljárva átruházhatja tv.-ben meghatározott feltételekkel (Nftv. 89. § (2).</w:t>
      </w:r>
    </w:p>
    <w:p w:rsidR="007108D8" w:rsidRPr="00684364" w:rsidRDefault="007108D8">
      <w:pPr>
        <w:pStyle w:val="Szvegtrzs"/>
        <w:spacing w:before="11"/>
        <w:rPr>
          <w:sz w:val="23"/>
          <w:lang w:val="hu-HU"/>
        </w:rPr>
      </w:pPr>
    </w:p>
    <w:p w:rsidR="007108D8" w:rsidRPr="00684364" w:rsidRDefault="003516FC">
      <w:pPr>
        <w:pStyle w:val="Szvegtrzs"/>
        <w:ind w:left="116" w:right="113"/>
        <w:jc w:val="both"/>
        <w:rPr>
          <w:lang w:val="hu-HU"/>
        </w:rPr>
      </w:pPr>
      <w:r w:rsidRPr="00684364">
        <w:rPr>
          <w:lang w:val="hu-HU"/>
        </w:rPr>
        <w:t xml:space="preserve">Az </w:t>
      </w:r>
      <w:r w:rsidRPr="00684364">
        <w:rPr>
          <w:b/>
          <w:lang w:val="hu-HU"/>
        </w:rPr>
        <w:t xml:space="preserve">állami felsőoktatási intézmény </w:t>
      </w:r>
      <w:r w:rsidRPr="00684364">
        <w:rPr>
          <w:lang w:val="hu-HU"/>
        </w:rPr>
        <w:t xml:space="preserve">rendelkezésére bocsátott </w:t>
      </w:r>
      <w:r w:rsidRPr="00684364">
        <w:rPr>
          <w:b/>
          <w:lang w:val="hu-HU"/>
        </w:rPr>
        <w:t>nemzeti vagyon</w:t>
      </w:r>
      <w:r w:rsidRPr="00684364">
        <w:rPr>
          <w:lang w:val="hu-HU"/>
        </w:rPr>
        <w:t>t az állami vagyonról vezetett vagyonnyilvántartásban nyilván kell tartani, ennek érdekében a felsőoktatási intézményt külön jogszabályban meghatározott adatszolgáltatási kötelezettség terheli (Nftv. 90. § (5).</w:t>
      </w:r>
    </w:p>
    <w:p w:rsidR="007108D8" w:rsidRPr="00684364" w:rsidRDefault="007108D8">
      <w:pPr>
        <w:pStyle w:val="Szvegtrzs"/>
        <w:rPr>
          <w:lang w:val="hu-HU"/>
        </w:rPr>
      </w:pPr>
    </w:p>
    <w:p w:rsidR="007108D8" w:rsidRPr="00684364" w:rsidRDefault="003516FC">
      <w:pPr>
        <w:pStyle w:val="Szvegtrzs"/>
        <w:ind w:left="116"/>
        <w:jc w:val="both"/>
        <w:rPr>
          <w:lang w:val="hu-HU"/>
        </w:rPr>
      </w:pPr>
      <w:r w:rsidRPr="00684364">
        <w:rPr>
          <w:lang w:val="hu-HU"/>
        </w:rPr>
        <w:t>Az államháztartásról szóló törvény végrehajtásáról szóló 368/2011. (XII.31.) Korm.   rendelet</w:t>
      </w:r>
    </w:p>
    <w:p w:rsidR="007108D8" w:rsidRPr="00684364" w:rsidRDefault="003516FC">
      <w:pPr>
        <w:pStyle w:val="Szvegtrzs"/>
        <w:ind w:left="116" w:right="121"/>
        <w:jc w:val="both"/>
        <w:rPr>
          <w:lang w:val="hu-HU"/>
        </w:rPr>
      </w:pPr>
      <w:r w:rsidRPr="00684364">
        <w:rPr>
          <w:lang w:val="hu-HU"/>
        </w:rPr>
        <w:t>9. § (1) b) pontjában foglaltakra tekintettel a Gazdasági Hivatal az Egyetem használatában lévő vagyon használatával, védelmével összefüggő feladatok teljesítéséért felelős szervezeti egység.</w:t>
      </w:r>
    </w:p>
    <w:p w:rsidR="007108D8" w:rsidRPr="00684364" w:rsidRDefault="007108D8">
      <w:pPr>
        <w:pStyle w:val="Szvegtrzs"/>
        <w:rPr>
          <w:lang w:val="hu-HU"/>
        </w:rPr>
      </w:pPr>
    </w:p>
    <w:p w:rsidR="007108D8" w:rsidRPr="00684364" w:rsidRDefault="003516FC">
      <w:pPr>
        <w:pStyle w:val="Szvegtrzs"/>
        <w:ind w:left="116" w:right="112"/>
        <w:jc w:val="both"/>
        <w:rPr>
          <w:lang w:val="hu-HU"/>
        </w:rPr>
      </w:pPr>
      <w:r w:rsidRPr="00684364">
        <w:rPr>
          <w:lang w:val="hu-HU"/>
        </w:rPr>
        <w:t xml:space="preserve">Az </w:t>
      </w:r>
      <w:r w:rsidRPr="00684364">
        <w:rPr>
          <w:b/>
          <w:lang w:val="hu-HU"/>
        </w:rPr>
        <w:t xml:space="preserve">állam tulajdonában álló vagyon </w:t>
      </w:r>
      <w:r w:rsidRPr="00684364">
        <w:rPr>
          <w:lang w:val="hu-HU"/>
        </w:rPr>
        <w:t xml:space="preserve">feletti </w:t>
      </w:r>
      <w:r w:rsidRPr="00684364">
        <w:rPr>
          <w:b/>
          <w:lang w:val="hu-HU"/>
        </w:rPr>
        <w:t xml:space="preserve">tulajdonosi joggyakorlás </w:t>
      </w:r>
      <w:r w:rsidRPr="00684364">
        <w:rPr>
          <w:lang w:val="hu-HU"/>
        </w:rPr>
        <w:t>módját és szervezetét, valamint e vagyonnal való gazdálkodást az állami vagyonról szóló 2007. évi CVI. tv. szabályozza, végrehajtási szinten az állami vagyonnal való gazdálkodásról szóló 254/2007. (X.4.) Korm. rendelt előírásai az irányadók.</w:t>
      </w:r>
    </w:p>
    <w:p w:rsidR="007108D8" w:rsidRPr="00684364" w:rsidRDefault="007108D8">
      <w:pPr>
        <w:pStyle w:val="Szvegtrzs"/>
        <w:spacing w:before="4"/>
        <w:rPr>
          <w:lang w:val="hu-HU"/>
        </w:rPr>
      </w:pPr>
    </w:p>
    <w:p w:rsidR="007108D8" w:rsidRPr="00684364" w:rsidRDefault="003516FC">
      <w:pPr>
        <w:pStyle w:val="Cmsor5"/>
        <w:ind w:left="116" w:right="118" w:firstLine="0"/>
        <w:jc w:val="both"/>
        <w:rPr>
          <w:lang w:val="hu-HU"/>
        </w:rPr>
      </w:pPr>
      <w:r w:rsidRPr="00684364">
        <w:rPr>
          <w:lang w:val="hu-HU"/>
        </w:rPr>
        <w:t>Az Egyetem vagyonával történő gazdálkodás alapvető szabályait az Egyetem Gazdálkodási Szabályzatának 17. §-a határozza meg.</w:t>
      </w:r>
    </w:p>
    <w:p w:rsidR="007108D8" w:rsidRPr="00684364" w:rsidRDefault="007108D8">
      <w:pPr>
        <w:jc w:val="both"/>
        <w:rPr>
          <w:lang w:val="hu-HU"/>
        </w:rPr>
        <w:sectPr w:rsidR="007108D8" w:rsidRPr="00684364">
          <w:pgSz w:w="11910" w:h="16840"/>
          <w:pgMar w:top="1040" w:right="1300" w:bottom="540" w:left="1300" w:header="0" w:footer="287" w:gutter="0"/>
          <w:cols w:space="708"/>
        </w:sectPr>
      </w:pPr>
    </w:p>
    <w:p w:rsidR="007108D8" w:rsidRPr="00684364" w:rsidRDefault="003516FC">
      <w:pPr>
        <w:pStyle w:val="Listaszerbekezds"/>
        <w:numPr>
          <w:ilvl w:val="0"/>
          <w:numId w:val="26"/>
        </w:numPr>
        <w:tabs>
          <w:tab w:val="left" w:pos="477"/>
        </w:tabs>
        <w:spacing w:before="74"/>
        <w:jc w:val="both"/>
        <w:rPr>
          <w:b/>
          <w:sz w:val="28"/>
          <w:lang w:val="hu-HU"/>
        </w:rPr>
      </w:pPr>
      <w:r w:rsidRPr="00684364">
        <w:rPr>
          <w:b/>
          <w:sz w:val="28"/>
          <w:lang w:val="hu-HU"/>
        </w:rPr>
        <w:t>A Vagyongazdálkodási terv célja,</w:t>
      </w:r>
      <w:r w:rsidRPr="00684364">
        <w:rPr>
          <w:b/>
          <w:spacing w:val="-18"/>
          <w:sz w:val="28"/>
          <w:lang w:val="hu-HU"/>
        </w:rPr>
        <w:t xml:space="preserve"> </w:t>
      </w:r>
      <w:r w:rsidRPr="00684364">
        <w:rPr>
          <w:b/>
          <w:sz w:val="28"/>
          <w:lang w:val="hu-HU"/>
        </w:rPr>
        <w:t>rendeltetése</w:t>
      </w:r>
    </w:p>
    <w:p w:rsidR="007108D8" w:rsidRPr="00684364" w:rsidRDefault="003516FC">
      <w:pPr>
        <w:spacing w:before="269"/>
        <w:ind w:left="116" w:right="112"/>
        <w:jc w:val="both"/>
        <w:rPr>
          <w:sz w:val="24"/>
          <w:lang w:val="hu-HU"/>
        </w:rPr>
      </w:pPr>
      <w:r w:rsidRPr="00684364">
        <w:rPr>
          <w:sz w:val="24"/>
          <w:lang w:val="hu-HU"/>
        </w:rPr>
        <w:t xml:space="preserve">A </w:t>
      </w:r>
      <w:r w:rsidRPr="00684364">
        <w:rPr>
          <w:b/>
          <w:sz w:val="24"/>
          <w:lang w:val="hu-HU"/>
        </w:rPr>
        <w:t xml:space="preserve">vagyongazdálkodási terv </w:t>
      </w:r>
      <w:r w:rsidRPr="00684364">
        <w:rPr>
          <w:sz w:val="24"/>
          <w:lang w:val="hu-HU"/>
        </w:rPr>
        <w:t xml:space="preserve">tárgyi hatálya kiterjed az állam tulajdonában és az Egyetem vagyonkezelésében lévő </w:t>
      </w:r>
      <w:r w:rsidRPr="00684364">
        <w:rPr>
          <w:b/>
          <w:sz w:val="24"/>
          <w:lang w:val="hu-HU"/>
        </w:rPr>
        <w:t>ingó és ingatlan állami vagyon</w:t>
      </w:r>
      <w:r w:rsidRPr="00684364">
        <w:rPr>
          <w:sz w:val="24"/>
          <w:lang w:val="hu-HU"/>
        </w:rPr>
        <w:t xml:space="preserve">nal való </w:t>
      </w:r>
      <w:r w:rsidRPr="00684364">
        <w:rPr>
          <w:b/>
          <w:sz w:val="24"/>
          <w:lang w:val="hu-HU"/>
        </w:rPr>
        <w:t>gazdálkodás</w:t>
      </w:r>
      <w:r w:rsidRPr="00684364">
        <w:rPr>
          <w:sz w:val="24"/>
          <w:lang w:val="hu-HU"/>
        </w:rPr>
        <w:t xml:space="preserve">ra, azok </w:t>
      </w:r>
      <w:r w:rsidRPr="00684364">
        <w:rPr>
          <w:b/>
          <w:sz w:val="24"/>
          <w:lang w:val="hu-HU"/>
        </w:rPr>
        <w:t>hasznosítás</w:t>
      </w:r>
      <w:r w:rsidRPr="00684364">
        <w:rPr>
          <w:sz w:val="24"/>
          <w:lang w:val="hu-HU"/>
        </w:rPr>
        <w:t xml:space="preserve">ára, </w:t>
      </w:r>
      <w:r w:rsidRPr="00684364">
        <w:rPr>
          <w:b/>
          <w:sz w:val="24"/>
          <w:lang w:val="hu-HU"/>
        </w:rPr>
        <w:t>értékesítés</w:t>
      </w:r>
      <w:r w:rsidRPr="00684364">
        <w:rPr>
          <w:sz w:val="24"/>
          <w:lang w:val="hu-HU"/>
        </w:rPr>
        <w:t xml:space="preserve">ére, ide értve az állami vagyon használatát, állagának megóvását, karbantartását, működtetését, kezelését. Mindemellett kiterjed a kizárólagos állami tulajdonban és egyetemi kezelésben, valamint a 100%-os egyetemi tulajdonban álló  </w:t>
      </w:r>
      <w:r w:rsidRPr="00684364">
        <w:rPr>
          <w:b/>
          <w:sz w:val="24"/>
          <w:lang w:val="hu-HU"/>
        </w:rPr>
        <w:t>gazdasági társaságok</w:t>
      </w:r>
      <w:r w:rsidRPr="00684364">
        <w:rPr>
          <w:sz w:val="24"/>
          <w:lang w:val="hu-HU"/>
        </w:rPr>
        <w:t xml:space="preserve">ra, valamint az Egyetem jogelődei és az Egyetem által </w:t>
      </w:r>
      <w:r w:rsidRPr="00684364">
        <w:rPr>
          <w:b/>
          <w:sz w:val="24"/>
          <w:lang w:val="hu-HU"/>
        </w:rPr>
        <w:t>felhalmozott szellemi</w:t>
      </w:r>
      <w:r w:rsidRPr="00684364">
        <w:rPr>
          <w:b/>
          <w:spacing w:val="-6"/>
          <w:sz w:val="24"/>
          <w:lang w:val="hu-HU"/>
        </w:rPr>
        <w:t xml:space="preserve"> </w:t>
      </w:r>
      <w:r w:rsidRPr="00684364">
        <w:rPr>
          <w:b/>
          <w:sz w:val="24"/>
          <w:lang w:val="hu-HU"/>
        </w:rPr>
        <w:t>vagyon</w:t>
      </w:r>
      <w:r w:rsidRPr="00684364">
        <w:rPr>
          <w:sz w:val="24"/>
          <w:lang w:val="hu-HU"/>
        </w:rPr>
        <w:t>ra.</w:t>
      </w:r>
    </w:p>
    <w:p w:rsidR="007108D8" w:rsidRPr="00684364" w:rsidRDefault="007108D8">
      <w:pPr>
        <w:pStyle w:val="Szvegtrzs"/>
        <w:spacing w:before="10"/>
        <w:rPr>
          <w:sz w:val="23"/>
          <w:lang w:val="hu-HU"/>
        </w:rPr>
      </w:pPr>
    </w:p>
    <w:p w:rsidR="007108D8" w:rsidRPr="00684364" w:rsidRDefault="003516FC">
      <w:pPr>
        <w:pStyle w:val="Szvegtrzs"/>
        <w:spacing w:before="1"/>
        <w:ind w:left="116" w:right="120"/>
        <w:jc w:val="both"/>
        <w:rPr>
          <w:lang w:val="hu-HU"/>
        </w:rPr>
      </w:pPr>
      <w:r w:rsidRPr="00684364">
        <w:rPr>
          <w:lang w:val="hu-HU"/>
        </w:rPr>
        <w:t xml:space="preserve">A </w:t>
      </w:r>
      <w:r w:rsidRPr="00684364">
        <w:rPr>
          <w:b/>
          <w:lang w:val="hu-HU"/>
        </w:rPr>
        <w:t xml:space="preserve">vagyongazdálkodási terv célja </w:t>
      </w:r>
      <w:r w:rsidRPr="00684364">
        <w:rPr>
          <w:lang w:val="hu-HU"/>
        </w:rPr>
        <w:t>az állam tulajdonában és az Egyetem vagyonkezelésében lévő ingatlan és ingó vagyon, illetve az Egyetem tulajdonában lévő szellemi vagyon rendeltetésének megfelelő hatékony, költségtakarékos, értékmegőrző felhasználásának tervszerű biztosítása.</w:t>
      </w:r>
    </w:p>
    <w:p w:rsidR="007108D8" w:rsidRPr="00684364" w:rsidRDefault="007108D8">
      <w:pPr>
        <w:pStyle w:val="Szvegtrzs"/>
        <w:spacing w:before="5"/>
        <w:rPr>
          <w:lang w:val="hu-HU"/>
        </w:rPr>
      </w:pPr>
    </w:p>
    <w:p w:rsidR="007108D8" w:rsidRPr="00684364" w:rsidRDefault="003516FC">
      <w:pPr>
        <w:pStyle w:val="Cmsor3"/>
        <w:numPr>
          <w:ilvl w:val="0"/>
          <w:numId w:val="26"/>
        </w:numPr>
        <w:tabs>
          <w:tab w:val="left" w:pos="477"/>
        </w:tabs>
        <w:spacing w:before="1"/>
        <w:jc w:val="both"/>
        <w:rPr>
          <w:lang w:val="hu-HU"/>
        </w:rPr>
      </w:pPr>
      <w:r w:rsidRPr="00684364">
        <w:rPr>
          <w:lang w:val="hu-HU"/>
        </w:rPr>
        <w:t>Alapvető stratégiai törekvések a vagyongazdálkodás</w:t>
      </w:r>
      <w:r w:rsidRPr="00684364">
        <w:rPr>
          <w:spacing w:val="-28"/>
          <w:lang w:val="hu-HU"/>
        </w:rPr>
        <w:t xml:space="preserve"> </w:t>
      </w:r>
      <w:r w:rsidRPr="00684364">
        <w:rPr>
          <w:lang w:val="hu-HU"/>
        </w:rPr>
        <w:t>területén</w:t>
      </w:r>
    </w:p>
    <w:p w:rsidR="007108D8" w:rsidRPr="00684364" w:rsidRDefault="007108D8">
      <w:pPr>
        <w:pStyle w:val="Szvegtrzs"/>
        <w:spacing w:before="10"/>
        <w:rPr>
          <w:b/>
          <w:sz w:val="23"/>
          <w:lang w:val="hu-HU"/>
        </w:rPr>
      </w:pPr>
    </w:p>
    <w:p w:rsidR="007108D8" w:rsidRPr="00684364" w:rsidRDefault="003516FC">
      <w:pPr>
        <w:ind w:left="116" w:right="117"/>
        <w:jc w:val="both"/>
        <w:rPr>
          <w:sz w:val="24"/>
          <w:lang w:val="hu-HU"/>
        </w:rPr>
      </w:pPr>
      <w:r w:rsidRPr="00684364">
        <w:rPr>
          <w:b/>
          <w:sz w:val="24"/>
          <w:lang w:val="hu-HU"/>
        </w:rPr>
        <w:t xml:space="preserve">Az Egyetem olyan eszközökkel és vagyontárgyakkal rendelkezik, amelyek az intézmény alapvető tevékenységeinek ellátásához szükségesek. </w:t>
      </w:r>
      <w:r w:rsidRPr="00684364">
        <w:rPr>
          <w:sz w:val="24"/>
          <w:lang w:val="hu-HU"/>
        </w:rPr>
        <w:t xml:space="preserve">Az Egyetem nem vásárolt és a jövőben sem tervez vásárolni olyan vagyontárgyakat vagy eszközöket, amelyek nem az Egyetem alapvető oktatási, kutatási, képzési, továbbképzési, kiképzési és nevelési feladatait (alaptevékenységeit) támogatják. Ennek megfelelően </w:t>
      </w:r>
      <w:r w:rsidRPr="00684364">
        <w:rPr>
          <w:b/>
          <w:sz w:val="24"/>
          <w:lang w:val="hu-HU"/>
        </w:rPr>
        <w:t>az Egyetem nem kíván tartósan bérbe adni ingatlanokat vagy eszközöket</w:t>
      </w:r>
      <w:r w:rsidRPr="00684364">
        <w:rPr>
          <w:sz w:val="24"/>
          <w:lang w:val="hu-HU"/>
        </w:rPr>
        <w:t>.</w:t>
      </w:r>
    </w:p>
    <w:p w:rsidR="007108D8" w:rsidRPr="00684364" w:rsidRDefault="007108D8">
      <w:pPr>
        <w:pStyle w:val="Szvegtrzs"/>
        <w:spacing w:before="11"/>
        <w:rPr>
          <w:sz w:val="23"/>
          <w:lang w:val="hu-HU"/>
        </w:rPr>
      </w:pPr>
    </w:p>
    <w:p w:rsidR="007108D8" w:rsidRPr="00684364" w:rsidRDefault="003516FC">
      <w:pPr>
        <w:ind w:left="116" w:right="114"/>
        <w:jc w:val="both"/>
        <w:rPr>
          <w:sz w:val="24"/>
          <w:lang w:val="hu-HU"/>
        </w:rPr>
      </w:pPr>
      <w:r w:rsidRPr="00684364">
        <w:rPr>
          <w:sz w:val="24"/>
          <w:lang w:val="hu-HU"/>
        </w:rPr>
        <w:t xml:space="preserve">Az </w:t>
      </w:r>
      <w:r w:rsidRPr="00684364">
        <w:rPr>
          <w:b/>
          <w:sz w:val="24"/>
          <w:lang w:val="hu-HU"/>
        </w:rPr>
        <w:t xml:space="preserve">Egyetem </w:t>
      </w:r>
      <w:r w:rsidRPr="00684364">
        <w:rPr>
          <w:sz w:val="24"/>
          <w:lang w:val="hu-HU"/>
        </w:rPr>
        <w:t xml:space="preserve">a következő évek során (2015-2020) különösen </w:t>
      </w:r>
      <w:r w:rsidRPr="00684364">
        <w:rPr>
          <w:b/>
          <w:sz w:val="24"/>
          <w:lang w:val="hu-HU"/>
        </w:rPr>
        <w:t>jelentős fejlesztési források</w:t>
      </w:r>
      <w:r w:rsidRPr="00684364">
        <w:rPr>
          <w:sz w:val="24"/>
          <w:lang w:val="hu-HU"/>
        </w:rPr>
        <w:t xml:space="preserve">kal számolhat, amelyek felhasználásával jelentős mértékben </w:t>
      </w:r>
      <w:r w:rsidRPr="00684364">
        <w:rPr>
          <w:b/>
          <w:sz w:val="24"/>
          <w:lang w:val="hu-HU"/>
        </w:rPr>
        <w:t>növekedni fog az intézmény vagyona</w:t>
      </w:r>
      <w:r w:rsidRPr="00684364">
        <w:rPr>
          <w:sz w:val="24"/>
          <w:lang w:val="hu-HU"/>
        </w:rPr>
        <w:t>, illetve annak minden vagyoneleme. Ezek a források:</w:t>
      </w:r>
    </w:p>
    <w:p w:rsidR="007108D8" w:rsidRPr="00684364" w:rsidRDefault="007108D8">
      <w:pPr>
        <w:pStyle w:val="Szvegtrzs"/>
        <w:spacing w:before="11"/>
        <w:rPr>
          <w:sz w:val="23"/>
          <w:lang w:val="hu-HU"/>
        </w:rPr>
      </w:pPr>
    </w:p>
    <w:p w:rsidR="007108D8" w:rsidRPr="00684364" w:rsidRDefault="003516FC">
      <w:pPr>
        <w:pStyle w:val="Listaszerbekezds"/>
        <w:numPr>
          <w:ilvl w:val="1"/>
          <w:numId w:val="26"/>
        </w:numPr>
        <w:tabs>
          <w:tab w:val="left" w:pos="837"/>
        </w:tabs>
        <w:ind w:right="112"/>
        <w:jc w:val="both"/>
        <w:rPr>
          <w:sz w:val="24"/>
          <w:lang w:val="hu-HU"/>
        </w:rPr>
      </w:pPr>
      <w:r w:rsidRPr="00684364">
        <w:rPr>
          <w:sz w:val="24"/>
          <w:lang w:val="hu-HU"/>
        </w:rPr>
        <w:t>Magyarország Kormánya 1512/2015. (VII. 23.) Kormányhatározatával biztosított  hazai költségvetési forrás a Ludovika Campus Beruházás projekt 2015-2018 első ütemére</w:t>
      </w:r>
      <w:r w:rsidRPr="00684364">
        <w:rPr>
          <w:spacing w:val="-4"/>
          <w:sz w:val="24"/>
          <w:lang w:val="hu-HU"/>
        </w:rPr>
        <w:t xml:space="preserve"> </w:t>
      </w:r>
      <w:r w:rsidRPr="00684364">
        <w:rPr>
          <w:sz w:val="24"/>
          <w:lang w:val="hu-HU"/>
        </w:rPr>
        <w:t>(ingatlanok).</w:t>
      </w:r>
    </w:p>
    <w:p w:rsidR="007108D8" w:rsidRPr="00684364" w:rsidRDefault="003516FC">
      <w:pPr>
        <w:pStyle w:val="Listaszerbekezds"/>
        <w:numPr>
          <w:ilvl w:val="1"/>
          <w:numId w:val="26"/>
        </w:numPr>
        <w:tabs>
          <w:tab w:val="left" w:pos="837"/>
        </w:tabs>
        <w:ind w:right="117"/>
        <w:jc w:val="both"/>
        <w:rPr>
          <w:sz w:val="24"/>
          <w:lang w:val="hu-HU"/>
        </w:rPr>
      </w:pPr>
      <w:r w:rsidRPr="00684364">
        <w:rPr>
          <w:sz w:val="24"/>
          <w:lang w:val="hu-HU"/>
        </w:rPr>
        <w:t>A Közigazgatás- és közszolgáltatás-fejlesztési Operatív Program (KÖFOP) keretében biztosított Európai Uniós források (2015-2018) (szellemi vagyon, informatika és  egyéb és</w:t>
      </w:r>
      <w:r w:rsidRPr="00684364">
        <w:rPr>
          <w:spacing w:val="-5"/>
          <w:sz w:val="24"/>
          <w:lang w:val="hu-HU"/>
        </w:rPr>
        <w:t xml:space="preserve"> </w:t>
      </w:r>
      <w:r w:rsidRPr="00684364">
        <w:rPr>
          <w:sz w:val="24"/>
          <w:lang w:val="hu-HU"/>
        </w:rPr>
        <w:t>ingóságok).</w:t>
      </w:r>
    </w:p>
    <w:p w:rsidR="007108D8" w:rsidRPr="00684364" w:rsidRDefault="003516FC">
      <w:pPr>
        <w:pStyle w:val="Listaszerbekezds"/>
        <w:numPr>
          <w:ilvl w:val="1"/>
          <w:numId w:val="26"/>
        </w:numPr>
        <w:tabs>
          <w:tab w:val="left" w:pos="837"/>
        </w:tabs>
        <w:ind w:right="114"/>
        <w:jc w:val="both"/>
        <w:rPr>
          <w:sz w:val="24"/>
          <w:lang w:val="hu-HU"/>
        </w:rPr>
      </w:pPr>
      <w:r w:rsidRPr="00684364">
        <w:rPr>
          <w:sz w:val="24"/>
          <w:lang w:val="hu-HU"/>
        </w:rPr>
        <w:t>A Ludovika Campus Beruházási projekt 2. ütemének (2017-2020) megvalósulására biztosítandó várhatóan hazai fejlesztési/beruházási</w:t>
      </w:r>
      <w:r w:rsidRPr="00684364">
        <w:rPr>
          <w:spacing w:val="-12"/>
          <w:sz w:val="24"/>
          <w:lang w:val="hu-HU"/>
        </w:rPr>
        <w:t xml:space="preserve"> </w:t>
      </w:r>
      <w:r w:rsidRPr="00684364">
        <w:rPr>
          <w:sz w:val="24"/>
          <w:lang w:val="hu-HU"/>
        </w:rPr>
        <w:t>források.</w:t>
      </w:r>
    </w:p>
    <w:p w:rsidR="007108D8" w:rsidRPr="00684364" w:rsidRDefault="007108D8">
      <w:pPr>
        <w:pStyle w:val="Szvegtrzs"/>
        <w:rPr>
          <w:lang w:val="hu-HU"/>
        </w:rPr>
      </w:pPr>
    </w:p>
    <w:p w:rsidR="007108D8" w:rsidRPr="00684364" w:rsidRDefault="003516FC">
      <w:pPr>
        <w:ind w:left="116" w:right="112"/>
        <w:jc w:val="both"/>
        <w:rPr>
          <w:sz w:val="24"/>
          <w:lang w:val="hu-HU"/>
        </w:rPr>
      </w:pPr>
      <w:r w:rsidRPr="00684364">
        <w:rPr>
          <w:sz w:val="24"/>
          <w:lang w:val="hu-HU"/>
        </w:rPr>
        <w:t xml:space="preserve">Az Egyetem a </w:t>
      </w:r>
      <w:r w:rsidRPr="00684364">
        <w:rPr>
          <w:b/>
          <w:sz w:val="24"/>
          <w:lang w:val="hu-HU"/>
        </w:rPr>
        <w:t>felhalmozási kiadási előirányzatokra kapott költségvetési támogatás</w:t>
      </w:r>
      <w:r w:rsidRPr="00684364">
        <w:rPr>
          <w:sz w:val="24"/>
          <w:lang w:val="hu-HU"/>
        </w:rPr>
        <w:t xml:space="preserve">t elsősorban </w:t>
      </w:r>
      <w:r w:rsidRPr="00684364">
        <w:rPr>
          <w:b/>
          <w:sz w:val="24"/>
          <w:lang w:val="hu-HU"/>
        </w:rPr>
        <w:t>szinttartó beruházások</w:t>
      </w:r>
      <w:r w:rsidRPr="00684364">
        <w:rPr>
          <w:sz w:val="24"/>
          <w:lang w:val="hu-HU"/>
        </w:rPr>
        <w:t>ra kívánja felhasználni a következő öt év során.</w:t>
      </w:r>
    </w:p>
    <w:p w:rsidR="007108D8" w:rsidRPr="00684364" w:rsidRDefault="007108D8">
      <w:pPr>
        <w:pStyle w:val="Szvegtrzs"/>
        <w:spacing w:before="5"/>
        <w:rPr>
          <w:lang w:val="hu-HU"/>
        </w:rPr>
      </w:pPr>
    </w:p>
    <w:p w:rsidR="007108D8" w:rsidRPr="00684364" w:rsidRDefault="003516FC">
      <w:pPr>
        <w:pStyle w:val="Cmsor3"/>
        <w:numPr>
          <w:ilvl w:val="0"/>
          <w:numId w:val="26"/>
        </w:numPr>
        <w:tabs>
          <w:tab w:val="left" w:pos="477"/>
        </w:tabs>
        <w:spacing w:before="0"/>
        <w:jc w:val="both"/>
        <w:rPr>
          <w:lang w:val="hu-HU"/>
        </w:rPr>
      </w:pPr>
      <w:r w:rsidRPr="00684364">
        <w:rPr>
          <w:lang w:val="hu-HU"/>
        </w:rPr>
        <w:t>Az Egyetem vagyona és annak</w:t>
      </w:r>
      <w:r w:rsidRPr="00684364">
        <w:rPr>
          <w:spacing w:val="-15"/>
          <w:lang w:val="hu-HU"/>
        </w:rPr>
        <w:t xml:space="preserve"> </w:t>
      </w:r>
      <w:r w:rsidRPr="00684364">
        <w:rPr>
          <w:lang w:val="hu-HU"/>
        </w:rPr>
        <w:t>hasznosítása</w:t>
      </w:r>
    </w:p>
    <w:p w:rsidR="007108D8" w:rsidRPr="00684364" w:rsidRDefault="007108D8">
      <w:pPr>
        <w:pStyle w:val="Szvegtrzs"/>
        <w:spacing w:before="9"/>
        <w:rPr>
          <w:b/>
          <w:sz w:val="23"/>
          <w:lang w:val="hu-HU"/>
        </w:rPr>
      </w:pPr>
    </w:p>
    <w:p w:rsidR="007108D8" w:rsidRPr="00684364" w:rsidRDefault="003516FC">
      <w:pPr>
        <w:pStyle w:val="Cmsor5"/>
        <w:ind w:left="116" w:firstLine="0"/>
        <w:jc w:val="both"/>
        <w:rPr>
          <w:lang w:val="hu-HU"/>
        </w:rPr>
      </w:pPr>
      <w:r w:rsidRPr="00684364">
        <w:rPr>
          <w:lang w:val="hu-HU"/>
        </w:rPr>
        <w:t>Az Egyetem vagyonának számbavételi kategóriái a következők:</w:t>
      </w:r>
    </w:p>
    <w:p w:rsidR="007108D8" w:rsidRPr="00684364" w:rsidRDefault="007108D8">
      <w:pPr>
        <w:pStyle w:val="Szvegtrzs"/>
        <w:spacing w:before="6"/>
        <w:rPr>
          <w:b/>
          <w:sz w:val="23"/>
          <w:lang w:val="hu-HU"/>
        </w:rPr>
      </w:pPr>
    </w:p>
    <w:p w:rsidR="007108D8" w:rsidRPr="00684364" w:rsidRDefault="003516FC">
      <w:pPr>
        <w:pStyle w:val="Listaszerbekezds"/>
        <w:numPr>
          <w:ilvl w:val="1"/>
          <w:numId w:val="26"/>
        </w:numPr>
        <w:tabs>
          <w:tab w:val="left" w:pos="837"/>
        </w:tabs>
        <w:rPr>
          <w:sz w:val="24"/>
          <w:lang w:val="hu-HU"/>
        </w:rPr>
      </w:pPr>
      <w:r w:rsidRPr="00684364">
        <w:rPr>
          <w:sz w:val="24"/>
          <w:lang w:val="hu-HU"/>
        </w:rPr>
        <w:t>Ingatlanok, illetve az azokhoz kapcsolódó</w:t>
      </w:r>
      <w:r w:rsidRPr="00684364">
        <w:rPr>
          <w:spacing w:val="-8"/>
          <w:sz w:val="24"/>
          <w:lang w:val="hu-HU"/>
        </w:rPr>
        <w:t xml:space="preserve"> </w:t>
      </w:r>
      <w:r w:rsidRPr="00684364">
        <w:rPr>
          <w:sz w:val="24"/>
          <w:lang w:val="hu-HU"/>
        </w:rPr>
        <w:t>jogok,</w:t>
      </w:r>
    </w:p>
    <w:p w:rsidR="007108D8" w:rsidRPr="00684364" w:rsidRDefault="003516FC">
      <w:pPr>
        <w:pStyle w:val="Listaszerbekezds"/>
        <w:numPr>
          <w:ilvl w:val="1"/>
          <w:numId w:val="26"/>
        </w:numPr>
        <w:tabs>
          <w:tab w:val="left" w:pos="837"/>
        </w:tabs>
        <w:ind w:right="123"/>
        <w:jc w:val="both"/>
        <w:rPr>
          <w:sz w:val="24"/>
          <w:lang w:val="hu-HU"/>
        </w:rPr>
      </w:pPr>
      <w:r w:rsidRPr="00684364">
        <w:rPr>
          <w:sz w:val="24"/>
          <w:lang w:val="hu-HU"/>
        </w:rPr>
        <w:t>Ingóságok (informatikai eszközök, oktatástechnikai eszközök, kutatási infrastruktúra, járművek, immateriális javak, egyéb</w:t>
      </w:r>
      <w:r w:rsidRPr="00684364">
        <w:rPr>
          <w:spacing w:val="-10"/>
          <w:sz w:val="24"/>
          <w:lang w:val="hu-HU"/>
        </w:rPr>
        <w:t xml:space="preserve"> </w:t>
      </w:r>
      <w:r w:rsidRPr="00684364">
        <w:rPr>
          <w:sz w:val="24"/>
          <w:lang w:val="hu-HU"/>
        </w:rPr>
        <w:t>ingóságok),</w:t>
      </w:r>
    </w:p>
    <w:p w:rsidR="007108D8" w:rsidRPr="00684364" w:rsidRDefault="003516FC">
      <w:pPr>
        <w:pStyle w:val="Listaszerbekezds"/>
        <w:numPr>
          <w:ilvl w:val="1"/>
          <w:numId w:val="26"/>
        </w:numPr>
        <w:tabs>
          <w:tab w:val="left" w:pos="837"/>
        </w:tabs>
        <w:ind w:right="121"/>
        <w:jc w:val="both"/>
        <w:rPr>
          <w:sz w:val="24"/>
          <w:lang w:val="hu-HU"/>
        </w:rPr>
      </w:pPr>
      <w:r w:rsidRPr="00684364">
        <w:rPr>
          <w:sz w:val="24"/>
          <w:lang w:val="hu-HU"/>
        </w:rPr>
        <w:t>Szellemi vagyon (szerzői és kiadói jogok, felhasználói jogok, szabadalmak, egyéb szellemi</w:t>
      </w:r>
      <w:r w:rsidRPr="00684364">
        <w:rPr>
          <w:spacing w:val="-6"/>
          <w:sz w:val="24"/>
          <w:lang w:val="hu-HU"/>
        </w:rPr>
        <w:t xml:space="preserve"> </w:t>
      </w:r>
      <w:r w:rsidRPr="00684364">
        <w:rPr>
          <w:sz w:val="24"/>
          <w:lang w:val="hu-HU"/>
        </w:rPr>
        <w:t>vagyon).</w:t>
      </w:r>
    </w:p>
    <w:p w:rsidR="007108D8" w:rsidRPr="00684364" w:rsidRDefault="003516FC">
      <w:pPr>
        <w:pStyle w:val="Listaszerbekezds"/>
        <w:numPr>
          <w:ilvl w:val="1"/>
          <w:numId w:val="26"/>
        </w:numPr>
        <w:tabs>
          <w:tab w:val="left" w:pos="837"/>
        </w:tabs>
        <w:rPr>
          <w:sz w:val="24"/>
          <w:lang w:val="hu-HU"/>
        </w:rPr>
      </w:pPr>
      <w:r w:rsidRPr="00684364">
        <w:rPr>
          <w:sz w:val="24"/>
          <w:lang w:val="hu-HU"/>
        </w:rPr>
        <w:t>Gazdasági társaságokban lévő</w:t>
      </w:r>
      <w:r w:rsidRPr="00684364">
        <w:rPr>
          <w:spacing w:val="-10"/>
          <w:sz w:val="24"/>
          <w:lang w:val="hu-HU"/>
        </w:rPr>
        <w:t xml:space="preserve"> </w:t>
      </w:r>
      <w:r w:rsidRPr="00684364">
        <w:rPr>
          <w:sz w:val="24"/>
          <w:lang w:val="hu-HU"/>
        </w:rPr>
        <w:t>részesedések.</w:t>
      </w:r>
    </w:p>
    <w:p w:rsidR="007108D8" w:rsidRPr="00684364" w:rsidRDefault="007108D8">
      <w:pPr>
        <w:rPr>
          <w:sz w:val="24"/>
          <w:lang w:val="hu-HU"/>
        </w:rPr>
        <w:sectPr w:rsidR="007108D8" w:rsidRPr="00684364">
          <w:pgSz w:w="11910" w:h="16840"/>
          <w:pgMar w:top="1040" w:right="1300" w:bottom="540" w:left="1300" w:header="0" w:footer="287" w:gutter="0"/>
          <w:cols w:space="708"/>
        </w:sectPr>
      </w:pPr>
    </w:p>
    <w:p w:rsidR="007108D8" w:rsidRPr="00684364" w:rsidRDefault="003516FC">
      <w:pPr>
        <w:spacing w:before="71" w:line="276" w:lineRule="auto"/>
        <w:ind w:left="116" w:right="409"/>
        <w:rPr>
          <w:sz w:val="24"/>
          <w:lang w:val="hu-HU"/>
        </w:rPr>
      </w:pPr>
      <w:r w:rsidRPr="00684364">
        <w:rPr>
          <w:sz w:val="24"/>
          <w:lang w:val="hu-HU"/>
        </w:rPr>
        <w:t xml:space="preserve">Az </w:t>
      </w:r>
      <w:r w:rsidRPr="00684364">
        <w:rPr>
          <w:b/>
          <w:sz w:val="24"/>
          <w:lang w:val="hu-HU"/>
        </w:rPr>
        <w:t xml:space="preserve">Egyetem vagyona </w:t>
      </w:r>
      <w:r w:rsidRPr="00684364">
        <w:rPr>
          <w:sz w:val="24"/>
          <w:lang w:val="hu-HU"/>
        </w:rPr>
        <w:t xml:space="preserve">kizárólagosan az intézmény </w:t>
      </w:r>
      <w:r w:rsidRPr="00684364">
        <w:rPr>
          <w:b/>
          <w:sz w:val="24"/>
          <w:lang w:val="hu-HU"/>
        </w:rPr>
        <w:t>alaptevékenységei</w:t>
      </w:r>
      <w:r w:rsidRPr="00684364">
        <w:rPr>
          <w:sz w:val="24"/>
          <w:lang w:val="hu-HU"/>
        </w:rPr>
        <w:t xml:space="preserve">nek és azt kiszolgáló tevékenységeinek ellátására szolgál. A </w:t>
      </w:r>
      <w:r w:rsidRPr="00684364">
        <w:rPr>
          <w:b/>
          <w:sz w:val="24"/>
          <w:lang w:val="hu-HU"/>
        </w:rPr>
        <w:t xml:space="preserve">vagyon fenntartásával és megőrzésével és fejlesztésével kapcsolatos feladatokat </w:t>
      </w:r>
      <w:r w:rsidRPr="00684364">
        <w:rPr>
          <w:sz w:val="24"/>
          <w:lang w:val="hu-HU"/>
        </w:rPr>
        <w:t xml:space="preserve">az Egyetem úgy határozta/határozza meg, hogy a különböző vagyonelemei egyértelműen az </w:t>
      </w:r>
      <w:r w:rsidRPr="00684364">
        <w:rPr>
          <w:b/>
          <w:sz w:val="24"/>
          <w:lang w:val="hu-HU"/>
        </w:rPr>
        <w:t>Intézményfejlesztési tervben meghatározott céljai elérése érdeké</w:t>
      </w:r>
      <w:r w:rsidRPr="00684364">
        <w:rPr>
          <w:sz w:val="24"/>
          <w:lang w:val="hu-HU"/>
        </w:rPr>
        <w:t>ben hasznosuljon.</w:t>
      </w:r>
    </w:p>
    <w:p w:rsidR="007108D8" w:rsidRPr="00684364" w:rsidRDefault="007108D8">
      <w:pPr>
        <w:pStyle w:val="Szvegtrzs"/>
        <w:rPr>
          <w:sz w:val="26"/>
          <w:lang w:val="hu-HU"/>
        </w:rPr>
      </w:pPr>
    </w:p>
    <w:p w:rsidR="007108D8" w:rsidRPr="00684364" w:rsidRDefault="003516FC">
      <w:pPr>
        <w:spacing w:before="174"/>
        <w:ind w:left="116"/>
        <w:jc w:val="both"/>
        <w:rPr>
          <w:sz w:val="24"/>
          <w:lang w:val="hu-HU"/>
        </w:rPr>
      </w:pPr>
      <w:r w:rsidRPr="00684364">
        <w:rPr>
          <w:sz w:val="24"/>
          <w:lang w:val="hu-HU"/>
        </w:rPr>
        <w:t xml:space="preserve">Az </w:t>
      </w:r>
      <w:r w:rsidRPr="00684364">
        <w:rPr>
          <w:b/>
          <w:sz w:val="24"/>
          <w:lang w:val="hu-HU"/>
        </w:rPr>
        <w:t xml:space="preserve">Egyetem nem rendelkezik saját ingatlantulajdonnal, </w:t>
      </w:r>
      <w:r w:rsidRPr="00684364">
        <w:rPr>
          <w:sz w:val="24"/>
          <w:lang w:val="hu-HU"/>
        </w:rPr>
        <w:t>a gyakorlatban kétféle    formában</w:t>
      </w:r>
    </w:p>
    <w:p w:rsidR="007108D8" w:rsidRPr="00684364" w:rsidRDefault="003516FC">
      <w:pPr>
        <w:pStyle w:val="Cmsor5"/>
        <w:ind w:left="116" w:firstLine="0"/>
        <w:jc w:val="both"/>
        <w:rPr>
          <w:b w:val="0"/>
          <w:lang w:val="hu-HU"/>
        </w:rPr>
      </w:pPr>
      <w:r w:rsidRPr="00684364">
        <w:rPr>
          <w:lang w:val="hu-HU"/>
        </w:rPr>
        <w:t>gyakorol jogokat ingatlanvagyon felett</w:t>
      </w:r>
      <w:r w:rsidRPr="00684364">
        <w:rPr>
          <w:b w:val="0"/>
          <w:lang w:val="hu-HU"/>
        </w:rPr>
        <w:t>:</w:t>
      </w:r>
    </w:p>
    <w:p w:rsidR="007108D8" w:rsidRPr="00684364" w:rsidRDefault="007108D8">
      <w:pPr>
        <w:pStyle w:val="Szvegtrzs"/>
        <w:rPr>
          <w:lang w:val="hu-HU"/>
        </w:rPr>
      </w:pPr>
    </w:p>
    <w:p w:rsidR="007108D8" w:rsidRPr="00684364" w:rsidRDefault="003516FC">
      <w:pPr>
        <w:pStyle w:val="Listaszerbekezds"/>
        <w:numPr>
          <w:ilvl w:val="1"/>
          <w:numId w:val="26"/>
        </w:numPr>
        <w:tabs>
          <w:tab w:val="left" w:pos="837"/>
          <w:tab w:val="left" w:pos="1301"/>
          <w:tab w:val="left" w:pos="2337"/>
          <w:tab w:val="left" w:pos="3230"/>
          <w:tab w:val="left" w:pos="4761"/>
          <w:tab w:val="left" w:pos="5466"/>
          <w:tab w:val="left" w:pos="6829"/>
          <w:tab w:val="left" w:pos="7827"/>
          <w:tab w:val="left" w:pos="8335"/>
        </w:tabs>
        <w:ind w:right="119"/>
        <w:rPr>
          <w:sz w:val="24"/>
          <w:lang w:val="hu-HU"/>
        </w:rPr>
      </w:pPr>
      <w:r w:rsidRPr="00684364">
        <w:rPr>
          <w:sz w:val="24"/>
          <w:lang w:val="hu-HU"/>
        </w:rPr>
        <w:t>A</w:t>
      </w:r>
      <w:r w:rsidRPr="00684364">
        <w:rPr>
          <w:sz w:val="24"/>
          <w:lang w:val="hu-HU"/>
        </w:rPr>
        <w:tab/>
        <w:t>Magyar</w:t>
      </w:r>
      <w:r w:rsidRPr="00684364">
        <w:rPr>
          <w:sz w:val="24"/>
          <w:lang w:val="hu-HU"/>
        </w:rPr>
        <w:tab/>
        <w:t>Állam</w:t>
      </w:r>
      <w:r w:rsidRPr="00684364">
        <w:rPr>
          <w:sz w:val="24"/>
          <w:lang w:val="hu-HU"/>
        </w:rPr>
        <w:tab/>
        <w:t>tulajdonában</w:t>
      </w:r>
      <w:r w:rsidRPr="00684364">
        <w:rPr>
          <w:sz w:val="24"/>
          <w:lang w:val="hu-HU"/>
        </w:rPr>
        <w:tab/>
        <w:t>lévő</w:t>
      </w:r>
      <w:r w:rsidRPr="00684364">
        <w:rPr>
          <w:sz w:val="24"/>
          <w:lang w:val="hu-HU"/>
        </w:rPr>
        <w:tab/>
        <w:t>ingatlanok,</w:t>
      </w:r>
      <w:r w:rsidRPr="00684364">
        <w:rPr>
          <w:sz w:val="24"/>
          <w:lang w:val="hu-HU"/>
        </w:rPr>
        <w:tab/>
        <w:t>melyek</w:t>
      </w:r>
      <w:r w:rsidRPr="00684364">
        <w:rPr>
          <w:sz w:val="24"/>
          <w:lang w:val="hu-HU"/>
        </w:rPr>
        <w:tab/>
        <w:t>az</w:t>
      </w:r>
      <w:r w:rsidRPr="00684364">
        <w:rPr>
          <w:sz w:val="24"/>
          <w:lang w:val="hu-HU"/>
        </w:rPr>
        <w:tab/>
        <w:t>Egyetem vagyonkezelésében</w:t>
      </w:r>
      <w:r w:rsidRPr="00684364">
        <w:rPr>
          <w:spacing w:val="-4"/>
          <w:sz w:val="24"/>
          <w:lang w:val="hu-HU"/>
        </w:rPr>
        <w:t xml:space="preserve"> </w:t>
      </w:r>
      <w:r w:rsidRPr="00684364">
        <w:rPr>
          <w:sz w:val="24"/>
          <w:lang w:val="hu-HU"/>
        </w:rPr>
        <w:t>vannak.</w:t>
      </w:r>
    </w:p>
    <w:p w:rsidR="007108D8" w:rsidRPr="00684364" w:rsidRDefault="003516FC">
      <w:pPr>
        <w:pStyle w:val="Listaszerbekezds"/>
        <w:numPr>
          <w:ilvl w:val="1"/>
          <w:numId w:val="26"/>
        </w:numPr>
        <w:tabs>
          <w:tab w:val="left" w:pos="837"/>
        </w:tabs>
        <w:ind w:right="114"/>
        <w:rPr>
          <w:sz w:val="24"/>
          <w:lang w:val="hu-HU"/>
        </w:rPr>
      </w:pPr>
      <w:r w:rsidRPr="00684364">
        <w:rPr>
          <w:sz w:val="24"/>
          <w:lang w:val="hu-HU"/>
        </w:rPr>
        <w:t>Az Egyetem rendelkezésére bocsátott ingatlanvagyon, amely tekintetében használati joggal</w:t>
      </w:r>
      <w:r w:rsidRPr="00684364">
        <w:rPr>
          <w:spacing w:val="-4"/>
          <w:sz w:val="24"/>
          <w:lang w:val="hu-HU"/>
        </w:rPr>
        <w:t xml:space="preserve"> </w:t>
      </w:r>
      <w:r w:rsidRPr="00684364">
        <w:rPr>
          <w:sz w:val="24"/>
          <w:lang w:val="hu-HU"/>
        </w:rPr>
        <w:t>rendelkezik.</w:t>
      </w:r>
    </w:p>
    <w:p w:rsidR="007108D8" w:rsidRPr="00684364" w:rsidRDefault="007108D8">
      <w:pPr>
        <w:pStyle w:val="Szvegtrzs"/>
        <w:spacing w:before="5"/>
        <w:rPr>
          <w:lang w:val="hu-HU"/>
        </w:rPr>
      </w:pPr>
    </w:p>
    <w:p w:rsidR="007108D8" w:rsidRPr="00684364" w:rsidRDefault="003516FC">
      <w:pPr>
        <w:pStyle w:val="Cmsor5"/>
        <w:ind w:left="116" w:firstLine="0"/>
        <w:jc w:val="both"/>
        <w:rPr>
          <w:lang w:val="hu-HU"/>
        </w:rPr>
      </w:pPr>
      <w:r w:rsidRPr="00684364">
        <w:rPr>
          <w:lang w:val="hu-HU"/>
        </w:rPr>
        <w:t>Az Egyetem vagyonkezelésében lévő ingatlanok:</w:t>
      </w:r>
    </w:p>
    <w:p w:rsidR="007108D8" w:rsidRPr="00684364" w:rsidRDefault="007108D8">
      <w:pPr>
        <w:pStyle w:val="Szvegtrzs"/>
        <w:spacing w:before="4"/>
        <w:rPr>
          <w:b/>
          <w:lang w:val="hu-HU"/>
        </w:rPr>
      </w:pPr>
    </w:p>
    <w:tbl>
      <w:tblPr>
        <w:tblStyle w:val="TableNormal"/>
        <w:tblW w:w="0" w:type="auto"/>
        <w:tblInd w:w="241" w:type="dxa"/>
        <w:tblBorders>
          <w:top w:val="single" w:sz="8" w:space="0" w:color="7A9FCD"/>
          <w:left w:val="single" w:sz="8" w:space="0" w:color="7A9FCD"/>
          <w:bottom w:val="single" w:sz="8" w:space="0" w:color="7A9FCD"/>
          <w:right w:val="single" w:sz="8" w:space="0" w:color="7A9FCD"/>
          <w:insideH w:val="single" w:sz="8" w:space="0" w:color="7A9FCD"/>
          <w:insideV w:val="single" w:sz="8" w:space="0" w:color="7A9FCD"/>
        </w:tblBorders>
        <w:tblLayout w:type="fixed"/>
        <w:tblLook w:val="01E0" w:firstRow="1" w:lastRow="1" w:firstColumn="1" w:lastColumn="1" w:noHBand="0" w:noVBand="0"/>
      </w:tblPr>
      <w:tblGrid>
        <w:gridCol w:w="1026"/>
        <w:gridCol w:w="2003"/>
        <w:gridCol w:w="2750"/>
        <w:gridCol w:w="1674"/>
        <w:gridCol w:w="1352"/>
      </w:tblGrid>
      <w:tr w:rsidR="007108D8" w:rsidRPr="00684364">
        <w:trPr>
          <w:trHeight w:hRule="exact" w:val="779"/>
        </w:trPr>
        <w:tc>
          <w:tcPr>
            <w:tcW w:w="1026" w:type="dxa"/>
            <w:tcBorders>
              <w:right w:val="nil"/>
            </w:tcBorders>
            <w:shd w:val="clear" w:color="auto" w:fill="4F81BC"/>
          </w:tcPr>
          <w:p w:rsidR="007108D8" w:rsidRPr="00684364" w:rsidRDefault="003516FC">
            <w:pPr>
              <w:pStyle w:val="TableParagraph"/>
              <w:ind w:left="82" w:right="86"/>
              <w:jc w:val="center"/>
              <w:rPr>
                <w:b/>
                <w:lang w:val="hu-HU"/>
              </w:rPr>
            </w:pPr>
            <w:r w:rsidRPr="00684364">
              <w:rPr>
                <w:b/>
                <w:color w:val="FFFFFF"/>
                <w:lang w:val="hu-HU"/>
              </w:rPr>
              <w:t>Sorszám</w:t>
            </w:r>
          </w:p>
        </w:tc>
        <w:tc>
          <w:tcPr>
            <w:tcW w:w="2003" w:type="dxa"/>
            <w:tcBorders>
              <w:left w:val="nil"/>
              <w:right w:val="nil"/>
            </w:tcBorders>
            <w:shd w:val="clear" w:color="auto" w:fill="4F81BC"/>
          </w:tcPr>
          <w:p w:rsidR="007108D8" w:rsidRPr="00684364" w:rsidRDefault="003516FC">
            <w:pPr>
              <w:pStyle w:val="TableParagraph"/>
              <w:ind w:left="558"/>
              <w:rPr>
                <w:b/>
                <w:lang w:val="hu-HU"/>
              </w:rPr>
            </w:pPr>
            <w:r w:rsidRPr="00684364">
              <w:rPr>
                <w:b/>
                <w:color w:val="FFFFFF"/>
                <w:lang w:val="hu-HU"/>
              </w:rPr>
              <w:t>Település</w:t>
            </w:r>
          </w:p>
        </w:tc>
        <w:tc>
          <w:tcPr>
            <w:tcW w:w="2750" w:type="dxa"/>
            <w:tcBorders>
              <w:left w:val="nil"/>
              <w:right w:val="nil"/>
            </w:tcBorders>
            <w:shd w:val="clear" w:color="auto" w:fill="4F81BC"/>
          </w:tcPr>
          <w:p w:rsidR="007108D8" w:rsidRPr="00684364" w:rsidRDefault="003516FC">
            <w:pPr>
              <w:pStyle w:val="TableParagraph"/>
              <w:ind w:left="1202" w:right="1104"/>
              <w:jc w:val="center"/>
              <w:rPr>
                <w:b/>
                <w:lang w:val="hu-HU"/>
              </w:rPr>
            </w:pPr>
            <w:r w:rsidRPr="00684364">
              <w:rPr>
                <w:b/>
                <w:color w:val="FFFFFF"/>
                <w:lang w:val="hu-HU"/>
              </w:rPr>
              <w:t>Cím</w:t>
            </w:r>
          </w:p>
        </w:tc>
        <w:tc>
          <w:tcPr>
            <w:tcW w:w="1674" w:type="dxa"/>
            <w:tcBorders>
              <w:left w:val="nil"/>
              <w:right w:val="nil"/>
            </w:tcBorders>
            <w:shd w:val="clear" w:color="auto" w:fill="4F81BC"/>
          </w:tcPr>
          <w:p w:rsidR="007108D8" w:rsidRPr="00684364" w:rsidRDefault="003516FC">
            <w:pPr>
              <w:pStyle w:val="TableParagraph"/>
              <w:spacing w:line="360" w:lineRule="auto"/>
              <w:ind w:left="637" w:right="339" w:hanging="202"/>
              <w:rPr>
                <w:b/>
                <w:lang w:val="hu-HU"/>
              </w:rPr>
            </w:pPr>
            <w:r w:rsidRPr="00684364">
              <w:rPr>
                <w:b/>
                <w:color w:val="FFFFFF"/>
                <w:lang w:val="hu-HU"/>
              </w:rPr>
              <w:t>Helyrajzi szám</w:t>
            </w:r>
          </w:p>
        </w:tc>
        <w:tc>
          <w:tcPr>
            <w:tcW w:w="1352" w:type="dxa"/>
            <w:tcBorders>
              <w:left w:val="nil"/>
            </w:tcBorders>
            <w:shd w:val="clear" w:color="auto" w:fill="4F81BC"/>
          </w:tcPr>
          <w:p w:rsidR="007108D8" w:rsidRPr="00684364" w:rsidRDefault="003516FC">
            <w:pPr>
              <w:pStyle w:val="TableParagraph"/>
              <w:spacing w:line="360" w:lineRule="auto"/>
              <w:ind w:left="451" w:right="304" w:hanging="130"/>
              <w:rPr>
                <w:b/>
                <w:lang w:val="hu-HU"/>
              </w:rPr>
            </w:pPr>
            <w:r w:rsidRPr="00684364">
              <w:rPr>
                <w:b/>
                <w:color w:val="FFFFFF"/>
                <w:lang w:val="hu-HU"/>
              </w:rPr>
              <w:t>Terület (m2)</w:t>
            </w:r>
          </w:p>
        </w:tc>
      </w:tr>
      <w:tr w:rsidR="007108D8" w:rsidRPr="00684364">
        <w:trPr>
          <w:trHeight w:hRule="exact" w:val="398"/>
        </w:trPr>
        <w:tc>
          <w:tcPr>
            <w:tcW w:w="1026" w:type="dxa"/>
            <w:tcBorders>
              <w:right w:val="nil"/>
            </w:tcBorders>
            <w:shd w:val="clear" w:color="auto" w:fill="D2DFED"/>
          </w:tcPr>
          <w:p w:rsidR="007108D8" w:rsidRPr="00684364" w:rsidRDefault="003516FC">
            <w:pPr>
              <w:pStyle w:val="TableParagraph"/>
              <w:spacing w:line="252" w:lineRule="exact"/>
              <w:ind w:left="78" w:right="86"/>
              <w:jc w:val="center"/>
              <w:rPr>
                <w:b/>
                <w:lang w:val="hu-HU"/>
              </w:rPr>
            </w:pPr>
            <w:r w:rsidRPr="00684364">
              <w:rPr>
                <w:b/>
                <w:lang w:val="hu-HU"/>
              </w:rPr>
              <w:t>1.</w:t>
            </w:r>
          </w:p>
        </w:tc>
        <w:tc>
          <w:tcPr>
            <w:tcW w:w="2003" w:type="dxa"/>
            <w:tcBorders>
              <w:left w:val="nil"/>
              <w:right w:val="nil"/>
            </w:tcBorders>
            <w:shd w:val="clear" w:color="auto" w:fill="D2DFED"/>
          </w:tcPr>
          <w:p w:rsidR="007108D8" w:rsidRPr="00684364" w:rsidRDefault="003516FC">
            <w:pPr>
              <w:pStyle w:val="TableParagraph"/>
              <w:spacing w:line="247" w:lineRule="exact"/>
              <w:ind w:left="107"/>
              <w:rPr>
                <w:lang w:val="hu-HU"/>
              </w:rPr>
            </w:pPr>
            <w:r w:rsidRPr="00684364">
              <w:rPr>
                <w:lang w:val="hu-HU"/>
              </w:rPr>
              <w:t>1089 Budapest</w:t>
            </w:r>
          </w:p>
        </w:tc>
        <w:tc>
          <w:tcPr>
            <w:tcW w:w="2750" w:type="dxa"/>
            <w:tcBorders>
              <w:left w:val="nil"/>
              <w:right w:val="nil"/>
            </w:tcBorders>
            <w:shd w:val="clear" w:color="auto" w:fill="D2DFED"/>
          </w:tcPr>
          <w:p w:rsidR="007108D8" w:rsidRPr="00684364" w:rsidRDefault="003516FC">
            <w:pPr>
              <w:pStyle w:val="TableParagraph"/>
              <w:spacing w:line="247" w:lineRule="exact"/>
              <w:ind w:left="118"/>
              <w:rPr>
                <w:lang w:val="hu-HU"/>
              </w:rPr>
            </w:pPr>
            <w:r w:rsidRPr="00684364">
              <w:rPr>
                <w:lang w:val="hu-HU"/>
              </w:rPr>
              <w:t>Orczy út 1.</w:t>
            </w:r>
          </w:p>
        </w:tc>
        <w:tc>
          <w:tcPr>
            <w:tcW w:w="1674" w:type="dxa"/>
            <w:tcBorders>
              <w:left w:val="nil"/>
              <w:right w:val="nil"/>
            </w:tcBorders>
            <w:shd w:val="clear" w:color="auto" w:fill="D2DFED"/>
          </w:tcPr>
          <w:p w:rsidR="007108D8" w:rsidRPr="00684364" w:rsidRDefault="003516FC">
            <w:pPr>
              <w:pStyle w:val="TableParagraph"/>
              <w:spacing w:line="247" w:lineRule="exact"/>
              <w:ind w:left="195"/>
              <w:rPr>
                <w:lang w:val="hu-HU"/>
              </w:rPr>
            </w:pPr>
            <w:r w:rsidRPr="00684364">
              <w:rPr>
                <w:lang w:val="hu-HU"/>
              </w:rPr>
              <w:t>36030</w:t>
            </w:r>
          </w:p>
        </w:tc>
        <w:tc>
          <w:tcPr>
            <w:tcW w:w="1352" w:type="dxa"/>
            <w:tcBorders>
              <w:left w:val="nil"/>
            </w:tcBorders>
            <w:shd w:val="clear" w:color="auto" w:fill="D2DFED"/>
          </w:tcPr>
          <w:p w:rsidR="007108D8" w:rsidRPr="00684364" w:rsidRDefault="003516FC">
            <w:pPr>
              <w:pStyle w:val="TableParagraph"/>
              <w:spacing w:line="247" w:lineRule="exact"/>
              <w:ind w:right="95"/>
              <w:jc w:val="right"/>
              <w:rPr>
                <w:lang w:val="hu-HU"/>
              </w:rPr>
            </w:pPr>
            <w:r w:rsidRPr="00684364">
              <w:rPr>
                <w:lang w:val="hu-HU"/>
              </w:rPr>
              <w:t>177 765</w:t>
            </w:r>
          </w:p>
        </w:tc>
      </w:tr>
      <w:tr w:rsidR="007108D8" w:rsidRPr="00684364">
        <w:trPr>
          <w:trHeight w:hRule="exact" w:val="401"/>
        </w:trPr>
        <w:tc>
          <w:tcPr>
            <w:tcW w:w="1026" w:type="dxa"/>
            <w:tcBorders>
              <w:right w:val="nil"/>
            </w:tcBorders>
          </w:tcPr>
          <w:p w:rsidR="007108D8" w:rsidRPr="00684364" w:rsidRDefault="003516FC">
            <w:pPr>
              <w:pStyle w:val="TableParagraph"/>
              <w:spacing w:before="1"/>
              <w:ind w:left="78" w:right="86"/>
              <w:jc w:val="center"/>
              <w:rPr>
                <w:b/>
                <w:lang w:val="hu-HU"/>
              </w:rPr>
            </w:pPr>
            <w:r w:rsidRPr="00684364">
              <w:rPr>
                <w:b/>
                <w:lang w:val="hu-HU"/>
              </w:rPr>
              <w:t>2.</w:t>
            </w:r>
          </w:p>
        </w:tc>
        <w:tc>
          <w:tcPr>
            <w:tcW w:w="2003" w:type="dxa"/>
            <w:tcBorders>
              <w:left w:val="nil"/>
              <w:right w:val="nil"/>
            </w:tcBorders>
          </w:tcPr>
          <w:p w:rsidR="007108D8" w:rsidRPr="00684364" w:rsidRDefault="003516FC">
            <w:pPr>
              <w:pStyle w:val="TableParagraph"/>
              <w:spacing w:line="249" w:lineRule="exact"/>
              <w:ind w:left="107"/>
              <w:rPr>
                <w:lang w:val="hu-HU"/>
              </w:rPr>
            </w:pPr>
            <w:r w:rsidRPr="00684364">
              <w:rPr>
                <w:lang w:val="hu-HU"/>
              </w:rPr>
              <w:t>1118 Budapest</w:t>
            </w:r>
          </w:p>
        </w:tc>
        <w:tc>
          <w:tcPr>
            <w:tcW w:w="2750" w:type="dxa"/>
            <w:tcBorders>
              <w:left w:val="nil"/>
              <w:right w:val="nil"/>
            </w:tcBorders>
          </w:tcPr>
          <w:p w:rsidR="007108D8" w:rsidRPr="00684364" w:rsidRDefault="003516FC">
            <w:pPr>
              <w:pStyle w:val="TableParagraph"/>
              <w:spacing w:line="249" w:lineRule="exact"/>
              <w:ind w:left="118"/>
              <w:rPr>
                <w:lang w:val="hu-HU"/>
              </w:rPr>
            </w:pPr>
            <w:r w:rsidRPr="00684364">
              <w:rPr>
                <w:lang w:val="hu-HU"/>
              </w:rPr>
              <w:t>Ménesi út 5.</w:t>
            </w:r>
          </w:p>
        </w:tc>
        <w:tc>
          <w:tcPr>
            <w:tcW w:w="1674" w:type="dxa"/>
            <w:tcBorders>
              <w:left w:val="nil"/>
              <w:right w:val="nil"/>
            </w:tcBorders>
          </w:tcPr>
          <w:p w:rsidR="007108D8" w:rsidRPr="00684364" w:rsidRDefault="003516FC">
            <w:pPr>
              <w:pStyle w:val="TableParagraph"/>
              <w:spacing w:line="249" w:lineRule="exact"/>
              <w:ind w:left="195"/>
              <w:rPr>
                <w:lang w:val="hu-HU"/>
              </w:rPr>
            </w:pPr>
            <w:r w:rsidRPr="00684364">
              <w:rPr>
                <w:lang w:val="hu-HU"/>
              </w:rPr>
              <w:t>5063</w:t>
            </w:r>
          </w:p>
        </w:tc>
        <w:tc>
          <w:tcPr>
            <w:tcW w:w="1352" w:type="dxa"/>
            <w:tcBorders>
              <w:left w:val="nil"/>
            </w:tcBorders>
          </w:tcPr>
          <w:p w:rsidR="007108D8" w:rsidRPr="00684364" w:rsidRDefault="003516FC">
            <w:pPr>
              <w:pStyle w:val="TableParagraph"/>
              <w:spacing w:line="249" w:lineRule="exact"/>
              <w:ind w:right="95"/>
              <w:jc w:val="right"/>
              <w:rPr>
                <w:lang w:val="hu-HU"/>
              </w:rPr>
            </w:pPr>
            <w:r w:rsidRPr="00684364">
              <w:rPr>
                <w:lang w:val="hu-HU"/>
              </w:rPr>
              <w:t>21 119</w:t>
            </w:r>
          </w:p>
        </w:tc>
      </w:tr>
      <w:tr w:rsidR="007108D8" w:rsidRPr="00684364">
        <w:trPr>
          <w:trHeight w:hRule="exact" w:val="398"/>
        </w:trPr>
        <w:tc>
          <w:tcPr>
            <w:tcW w:w="1026" w:type="dxa"/>
            <w:tcBorders>
              <w:right w:val="nil"/>
            </w:tcBorders>
            <w:shd w:val="clear" w:color="auto" w:fill="D2DFED"/>
          </w:tcPr>
          <w:p w:rsidR="007108D8" w:rsidRPr="00684364" w:rsidRDefault="003516FC">
            <w:pPr>
              <w:pStyle w:val="TableParagraph"/>
              <w:spacing w:line="252" w:lineRule="exact"/>
              <w:ind w:left="78" w:right="86"/>
              <w:jc w:val="center"/>
              <w:rPr>
                <w:b/>
                <w:lang w:val="hu-HU"/>
              </w:rPr>
            </w:pPr>
            <w:r w:rsidRPr="00684364">
              <w:rPr>
                <w:b/>
                <w:lang w:val="hu-HU"/>
              </w:rPr>
              <w:t>3.</w:t>
            </w:r>
          </w:p>
        </w:tc>
        <w:tc>
          <w:tcPr>
            <w:tcW w:w="2003" w:type="dxa"/>
            <w:tcBorders>
              <w:left w:val="nil"/>
              <w:right w:val="nil"/>
            </w:tcBorders>
            <w:shd w:val="clear" w:color="auto" w:fill="D2DFED"/>
          </w:tcPr>
          <w:p w:rsidR="007108D8" w:rsidRPr="00684364" w:rsidRDefault="003516FC">
            <w:pPr>
              <w:pStyle w:val="TableParagraph"/>
              <w:spacing w:line="247" w:lineRule="exact"/>
              <w:ind w:left="107"/>
              <w:rPr>
                <w:lang w:val="hu-HU"/>
              </w:rPr>
            </w:pPr>
            <w:r w:rsidRPr="00684364">
              <w:rPr>
                <w:lang w:val="hu-HU"/>
              </w:rPr>
              <w:t>1121 Budapest</w:t>
            </w:r>
          </w:p>
        </w:tc>
        <w:tc>
          <w:tcPr>
            <w:tcW w:w="2750" w:type="dxa"/>
            <w:tcBorders>
              <w:left w:val="nil"/>
              <w:right w:val="nil"/>
            </w:tcBorders>
            <w:shd w:val="clear" w:color="auto" w:fill="D2DFED"/>
          </w:tcPr>
          <w:p w:rsidR="007108D8" w:rsidRPr="00684364" w:rsidRDefault="003516FC">
            <w:pPr>
              <w:pStyle w:val="TableParagraph"/>
              <w:spacing w:line="247" w:lineRule="exact"/>
              <w:ind w:left="118"/>
              <w:rPr>
                <w:lang w:val="hu-HU"/>
              </w:rPr>
            </w:pPr>
            <w:r w:rsidRPr="00684364">
              <w:rPr>
                <w:lang w:val="hu-HU"/>
              </w:rPr>
              <w:t>Pinty u. 1</w:t>
            </w:r>
          </w:p>
        </w:tc>
        <w:tc>
          <w:tcPr>
            <w:tcW w:w="1674" w:type="dxa"/>
            <w:tcBorders>
              <w:left w:val="nil"/>
              <w:right w:val="nil"/>
            </w:tcBorders>
            <w:shd w:val="clear" w:color="auto" w:fill="D2DFED"/>
          </w:tcPr>
          <w:p w:rsidR="007108D8" w:rsidRPr="00684364" w:rsidRDefault="003516FC">
            <w:pPr>
              <w:pStyle w:val="TableParagraph"/>
              <w:spacing w:line="247" w:lineRule="exact"/>
              <w:ind w:left="195"/>
              <w:rPr>
                <w:lang w:val="hu-HU"/>
              </w:rPr>
            </w:pPr>
            <w:r w:rsidRPr="00684364">
              <w:rPr>
                <w:lang w:val="hu-HU"/>
              </w:rPr>
              <w:t>9158/4</w:t>
            </w:r>
          </w:p>
        </w:tc>
        <w:tc>
          <w:tcPr>
            <w:tcW w:w="1352" w:type="dxa"/>
            <w:tcBorders>
              <w:left w:val="nil"/>
            </w:tcBorders>
            <w:shd w:val="clear" w:color="auto" w:fill="D2DFED"/>
          </w:tcPr>
          <w:p w:rsidR="007108D8" w:rsidRPr="00684364" w:rsidRDefault="003516FC">
            <w:pPr>
              <w:pStyle w:val="TableParagraph"/>
              <w:spacing w:line="247" w:lineRule="exact"/>
              <w:ind w:right="95"/>
              <w:jc w:val="right"/>
              <w:rPr>
                <w:lang w:val="hu-HU"/>
              </w:rPr>
            </w:pPr>
            <w:r w:rsidRPr="00684364">
              <w:rPr>
                <w:lang w:val="hu-HU"/>
              </w:rPr>
              <w:t>3 998</w:t>
            </w:r>
          </w:p>
        </w:tc>
      </w:tr>
      <w:tr w:rsidR="007108D8" w:rsidRPr="00684364">
        <w:trPr>
          <w:trHeight w:hRule="exact" w:val="401"/>
        </w:trPr>
        <w:tc>
          <w:tcPr>
            <w:tcW w:w="1026" w:type="dxa"/>
            <w:tcBorders>
              <w:right w:val="nil"/>
            </w:tcBorders>
          </w:tcPr>
          <w:p w:rsidR="007108D8" w:rsidRPr="00684364" w:rsidRDefault="003516FC">
            <w:pPr>
              <w:pStyle w:val="TableParagraph"/>
              <w:spacing w:before="1"/>
              <w:ind w:left="78" w:right="86"/>
              <w:jc w:val="center"/>
              <w:rPr>
                <w:b/>
                <w:lang w:val="hu-HU"/>
              </w:rPr>
            </w:pPr>
            <w:r w:rsidRPr="00684364">
              <w:rPr>
                <w:b/>
                <w:lang w:val="hu-HU"/>
              </w:rPr>
              <w:t>4.</w:t>
            </w:r>
          </w:p>
        </w:tc>
        <w:tc>
          <w:tcPr>
            <w:tcW w:w="2003" w:type="dxa"/>
            <w:tcBorders>
              <w:left w:val="nil"/>
              <w:right w:val="nil"/>
            </w:tcBorders>
          </w:tcPr>
          <w:p w:rsidR="007108D8" w:rsidRPr="00684364" w:rsidRDefault="003516FC">
            <w:pPr>
              <w:pStyle w:val="TableParagraph"/>
              <w:spacing w:line="250" w:lineRule="exact"/>
              <w:ind w:left="107"/>
              <w:rPr>
                <w:lang w:val="hu-HU"/>
              </w:rPr>
            </w:pPr>
            <w:r w:rsidRPr="00684364">
              <w:rPr>
                <w:lang w:val="hu-HU"/>
              </w:rPr>
              <w:t>1121 Budapest</w:t>
            </w:r>
          </w:p>
        </w:tc>
        <w:tc>
          <w:tcPr>
            <w:tcW w:w="2750" w:type="dxa"/>
            <w:tcBorders>
              <w:left w:val="nil"/>
              <w:right w:val="nil"/>
            </w:tcBorders>
          </w:tcPr>
          <w:p w:rsidR="007108D8" w:rsidRPr="00684364" w:rsidRDefault="003516FC">
            <w:pPr>
              <w:pStyle w:val="TableParagraph"/>
              <w:spacing w:line="250" w:lineRule="exact"/>
              <w:ind w:left="118"/>
              <w:rPr>
                <w:lang w:val="hu-HU"/>
              </w:rPr>
            </w:pPr>
            <w:r w:rsidRPr="00684364">
              <w:rPr>
                <w:lang w:val="hu-HU"/>
              </w:rPr>
              <w:t>Pinty u. 1</w:t>
            </w:r>
          </w:p>
        </w:tc>
        <w:tc>
          <w:tcPr>
            <w:tcW w:w="1674" w:type="dxa"/>
            <w:tcBorders>
              <w:left w:val="nil"/>
              <w:right w:val="nil"/>
            </w:tcBorders>
          </w:tcPr>
          <w:p w:rsidR="007108D8" w:rsidRPr="00684364" w:rsidRDefault="003516FC">
            <w:pPr>
              <w:pStyle w:val="TableParagraph"/>
              <w:spacing w:line="250" w:lineRule="exact"/>
              <w:ind w:left="195"/>
              <w:rPr>
                <w:lang w:val="hu-HU"/>
              </w:rPr>
            </w:pPr>
            <w:r w:rsidRPr="00684364">
              <w:rPr>
                <w:lang w:val="hu-HU"/>
              </w:rPr>
              <w:t>9158/5</w:t>
            </w:r>
          </w:p>
        </w:tc>
        <w:tc>
          <w:tcPr>
            <w:tcW w:w="1352" w:type="dxa"/>
            <w:tcBorders>
              <w:left w:val="nil"/>
            </w:tcBorders>
          </w:tcPr>
          <w:p w:rsidR="007108D8" w:rsidRPr="00684364" w:rsidRDefault="003516FC">
            <w:pPr>
              <w:pStyle w:val="TableParagraph"/>
              <w:spacing w:line="250" w:lineRule="exact"/>
              <w:ind w:right="95"/>
              <w:jc w:val="right"/>
              <w:rPr>
                <w:lang w:val="hu-HU"/>
              </w:rPr>
            </w:pPr>
            <w:r w:rsidRPr="00684364">
              <w:rPr>
                <w:lang w:val="hu-HU"/>
              </w:rPr>
              <w:t>2 158</w:t>
            </w:r>
          </w:p>
        </w:tc>
      </w:tr>
      <w:tr w:rsidR="007108D8" w:rsidRPr="00684364">
        <w:trPr>
          <w:trHeight w:hRule="exact" w:val="398"/>
        </w:trPr>
        <w:tc>
          <w:tcPr>
            <w:tcW w:w="1026" w:type="dxa"/>
            <w:tcBorders>
              <w:right w:val="nil"/>
            </w:tcBorders>
            <w:shd w:val="clear" w:color="auto" w:fill="D2DFED"/>
          </w:tcPr>
          <w:p w:rsidR="007108D8" w:rsidRPr="00684364" w:rsidRDefault="003516FC">
            <w:pPr>
              <w:pStyle w:val="TableParagraph"/>
              <w:spacing w:line="252" w:lineRule="exact"/>
              <w:ind w:left="78" w:right="86"/>
              <w:jc w:val="center"/>
              <w:rPr>
                <w:b/>
                <w:lang w:val="hu-HU"/>
              </w:rPr>
            </w:pPr>
            <w:r w:rsidRPr="00684364">
              <w:rPr>
                <w:b/>
                <w:lang w:val="hu-HU"/>
              </w:rPr>
              <w:t>5.</w:t>
            </w:r>
          </w:p>
        </w:tc>
        <w:tc>
          <w:tcPr>
            <w:tcW w:w="2003" w:type="dxa"/>
            <w:tcBorders>
              <w:left w:val="nil"/>
              <w:right w:val="nil"/>
            </w:tcBorders>
            <w:shd w:val="clear" w:color="auto" w:fill="D2DFED"/>
          </w:tcPr>
          <w:p w:rsidR="007108D8" w:rsidRPr="00684364" w:rsidRDefault="003516FC">
            <w:pPr>
              <w:pStyle w:val="TableParagraph"/>
              <w:spacing w:line="247" w:lineRule="exact"/>
              <w:ind w:left="107"/>
              <w:rPr>
                <w:lang w:val="hu-HU"/>
              </w:rPr>
            </w:pPr>
            <w:r w:rsidRPr="00684364">
              <w:rPr>
                <w:lang w:val="hu-HU"/>
              </w:rPr>
              <w:t>1121 Budapest</w:t>
            </w:r>
          </w:p>
        </w:tc>
        <w:tc>
          <w:tcPr>
            <w:tcW w:w="2750" w:type="dxa"/>
            <w:tcBorders>
              <w:left w:val="nil"/>
              <w:right w:val="nil"/>
            </w:tcBorders>
            <w:shd w:val="clear" w:color="auto" w:fill="D2DFED"/>
          </w:tcPr>
          <w:p w:rsidR="007108D8" w:rsidRPr="00684364" w:rsidRDefault="003516FC">
            <w:pPr>
              <w:pStyle w:val="TableParagraph"/>
              <w:spacing w:line="247" w:lineRule="exact"/>
              <w:ind w:left="118"/>
              <w:rPr>
                <w:lang w:val="hu-HU"/>
              </w:rPr>
            </w:pPr>
            <w:r w:rsidRPr="00684364">
              <w:rPr>
                <w:lang w:val="hu-HU"/>
              </w:rPr>
              <w:t>Rácz Aladár köz 15.</w:t>
            </w:r>
          </w:p>
        </w:tc>
        <w:tc>
          <w:tcPr>
            <w:tcW w:w="1674" w:type="dxa"/>
            <w:tcBorders>
              <w:left w:val="nil"/>
              <w:right w:val="nil"/>
            </w:tcBorders>
            <w:shd w:val="clear" w:color="auto" w:fill="D2DFED"/>
          </w:tcPr>
          <w:p w:rsidR="007108D8" w:rsidRPr="00684364" w:rsidRDefault="003516FC">
            <w:pPr>
              <w:pStyle w:val="TableParagraph"/>
              <w:spacing w:line="247" w:lineRule="exact"/>
              <w:ind w:left="195"/>
              <w:rPr>
                <w:lang w:val="hu-HU"/>
              </w:rPr>
            </w:pPr>
            <w:r w:rsidRPr="00684364">
              <w:rPr>
                <w:lang w:val="hu-HU"/>
              </w:rPr>
              <w:t>09155/3</w:t>
            </w:r>
          </w:p>
        </w:tc>
        <w:tc>
          <w:tcPr>
            <w:tcW w:w="1352" w:type="dxa"/>
            <w:tcBorders>
              <w:left w:val="nil"/>
            </w:tcBorders>
            <w:shd w:val="clear" w:color="auto" w:fill="D2DFED"/>
          </w:tcPr>
          <w:p w:rsidR="007108D8" w:rsidRPr="00684364" w:rsidRDefault="003516FC">
            <w:pPr>
              <w:pStyle w:val="TableParagraph"/>
              <w:spacing w:line="247" w:lineRule="exact"/>
              <w:ind w:right="95"/>
              <w:jc w:val="right"/>
              <w:rPr>
                <w:lang w:val="hu-HU"/>
              </w:rPr>
            </w:pPr>
            <w:r w:rsidRPr="00684364">
              <w:rPr>
                <w:lang w:val="hu-HU"/>
              </w:rPr>
              <w:t>43 385</w:t>
            </w:r>
          </w:p>
        </w:tc>
      </w:tr>
      <w:tr w:rsidR="007108D8" w:rsidRPr="00684364">
        <w:trPr>
          <w:trHeight w:hRule="exact" w:val="401"/>
        </w:trPr>
        <w:tc>
          <w:tcPr>
            <w:tcW w:w="1026" w:type="dxa"/>
            <w:tcBorders>
              <w:right w:val="nil"/>
            </w:tcBorders>
          </w:tcPr>
          <w:p w:rsidR="007108D8" w:rsidRPr="00684364" w:rsidRDefault="003516FC">
            <w:pPr>
              <w:pStyle w:val="TableParagraph"/>
              <w:spacing w:line="252" w:lineRule="exact"/>
              <w:ind w:left="78" w:right="86"/>
              <w:jc w:val="center"/>
              <w:rPr>
                <w:b/>
                <w:lang w:val="hu-HU"/>
              </w:rPr>
            </w:pPr>
            <w:r w:rsidRPr="00684364">
              <w:rPr>
                <w:b/>
                <w:lang w:val="hu-HU"/>
              </w:rPr>
              <w:t>6.</w:t>
            </w:r>
          </w:p>
        </w:tc>
        <w:tc>
          <w:tcPr>
            <w:tcW w:w="2003" w:type="dxa"/>
            <w:tcBorders>
              <w:left w:val="nil"/>
              <w:right w:val="nil"/>
            </w:tcBorders>
          </w:tcPr>
          <w:p w:rsidR="007108D8" w:rsidRPr="00684364" w:rsidRDefault="003516FC">
            <w:pPr>
              <w:pStyle w:val="TableParagraph"/>
              <w:spacing w:line="247" w:lineRule="exact"/>
              <w:ind w:left="107"/>
              <w:rPr>
                <w:lang w:val="hu-HU"/>
              </w:rPr>
            </w:pPr>
            <w:r w:rsidRPr="00684364">
              <w:rPr>
                <w:lang w:val="hu-HU"/>
              </w:rPr>
              <w:t>1121 Budapest</w:t>
            </w:r>
          </w:p>
        </w:tc>
        <w:tc>
          <w:tcPr>
            <w:tcW w:w="2750" w:type="dxa"/>
            <w:tcBorders>
              <w:left w:val="nil"/>
              <w:right w:val="nil"/>
            </w:tcBorders>
          </w:tcPr>
          <w:p w:rsidR="007108D8" w:rsidRPr="00684364" w:rsidRDefault="003516FC">
            <w:pPr>
              <w:pStyle w:val="TableParagraph"/>
              <w:spacing w:line="247" w:lineRule="exact"/>
              <w:ind w:left="118"/>
              <w:rPr>
                <w:lang w:val="hu-HU"/>
              </w:rPr>
            </w:pPr>
            <w:r w:rsidRPr="00684364">
              <w:rPr>
                <w:lang w:val="hu-HU"/>
              </w:rPr>
              <w:t>Farkasvölgyi út 12.</w:t>
            </w:r>
          </w:p>
        </w:tc>
        <w:tc>
          <w:tcPr>
            <w:tcW w:w="1674" w:type="dxa"/>
            <w:tcBorders>
              <w:left w:val="nil"/>
              <w:right w:val="nil"/>
            </w:tcBorders>
          </w:tcPr>
          <w:p w:rsidR="007108D8" w:rsidRPr="00684364" w:rsidRDefault="003516FC">
            <w:pPr>
              <w:pStyle w:val="TableParagraph"/>
              <w:spacing w:line="247" w:lineRule="exact"/>
              <w:ind w:left="195"/>
              <w:rPr>
                <w:lang w:val="hu-HU"/>
              </w:rPr>
            </w:pPr>
            <w:r w:rsidRPr="00684364">
              <w:rPr>
                <w:lang w:val="hu-HU"/>
              </w:rPr>
              <w:t>9240/10</w:t>
            </w:r>
          </w:p>
        </w:tc>
        <w:tc>
          <w:tcPr>
            <w:tcW w:w="1352" w:type="dxa"/>
            <w:tcBorders>
              <w:left w:val="nil"/>
            </w:tcBorders>
          </w:tcPr>
          <w:p w:rsidR="007108D8" w:rsidRPr="00684364" w:rsidRDefault="003516FC">
            <w:pPr>
              <w:pStyle w:val="TableParagraph"/>
              <w:spacing w:line="247" w:lineRule="exact"/>
              <w:ind w:right="95"/>
              <w:jc w:val="right"/>
              <w:rPr>
                <w:lang w:val="hu-HU"/>
              </w:rPr>
            </w:pPr>
            <w:r w:rsidRPr="00684364">
              <w:rPr>
                <w:lang w:val="hu-HU"/>
              </w:rPr>
              <w:t>101 432</w:t>
            </w:r>
          </w:p>
        </w:tc>
      </w:tr>
      <w:tr w:rsidR="007108D8" w:rsidRPr="00684364">
        <w:trPr>
          <w:trHeight w:hRule="exact" w:val="398"/>
        </w:trPr>
        <w:tc>
          <w:tcPr>
            <w:tcW w:w="1026" w:type="dxa"/>
            <w:tcBorders>
              <w:right w:val="nil"/>
            </w:tcBorders>
            <w:shd w:val="clear" w:color="auto" w:fill="D2DFED"/>
          </w:tcPr>
          <w:p w:rsidR="007108D8" w:rsidRPr="00684364" w:rsidRDefault="003516FC">
            <w:pPr>
              <w:pStyle w:val="TableParagraph"/>
              <w:spacing w:line="252" w:lineRule="exact"/>
              <w:ind w:left="78" w:right="86"/>
              <w:jc w:val="center"/>
              <w:rPr>
                <w:b/>
                <w:lang w:val="hu-HU"/>
              </w:rPr>
            </w:pPr>
            <w:r w:rsidRPr="00684364">
              <w:rPr>
                <w:b/>
                <w:lang w:val="hu-HU"/>
              </w:rPr>
              <w:t>7.</w:t>
            </w:r>
          </w:p>
        </w:tc>
        <w:tc>
          <w:tcPr>
            <w:tcW w:w="2003" w:type="dxa"/>
            <w:tcBorders>
              <w:left w:val="nil"/>
              <w:right w:val="nil"/>
            </w:tcBorders>
            <w:shd w:val="clear" w:color="auto" w:fill="D2DFED"/>
          </w:tcPr>
          <w:p w:rsidR="007108D8" w:rsidRPr="00684364" w:rsidRDefault="003516FC">
            <w:pPr>
              <w:pStyle w:val="TableParagraph"/>
              <w:spacing w:line="247" w:lineRule="exact"/>
              <w:ind w:left="107"/>
              <w:rPr>
                <w:lang w:val="hu-HU"/>
              </w:rPr>
            </w:pPr>
            <w:r w:rsidRPr="00684364">
              <w:rPr>
                <w:lang w:val="hu-HU"/>
              </w:rPr>
              <w:t>1089 Budapest</w:t>
            </w:r>
          </w:p>
        </w:tc>
        <w:tc>
          <w:tcPr>
            <w:tcW w:w="2750" w:type="dxa"/>
            <w:tcBorders>
              <w:left w:val="nil"/>
              <w:right w:val="nil"/>
            </w:tcBorders>
            <w:shd w:val="clear" w:color="auto" w:fill="D2DFED"/>
          </w:tcPr>
          <w:p w:rsidR="007108D8" w:rsidRPr="00684364" w:rsidRDefault="003516FC">
            <w:pPr>
              <w:pStyle w:val="TableParagraph"/>
              <w:spacing w:line="247" w:lineRule="exact"/>
              <w:ind w:left="118"/>
              <w:rPr>
                <w:lang w:val="hu-HU"/>
              </w:rPr>
            </w:pPr>
            <w:r w:rsidRPr="00684364">
              <w:rPr>
                <w:lang w:val="hu-HU"/>
              </w:rPr>
              <w:t>Diószeghy S. u. 38-40.; 42.</w:t>
            </w:r>
          </w:p>
        </w:tc>
        <w:tc>
          <w:tcPr>
            <w:tcW w:w="1674" w:type="dxa"/>
            <w:tcBorders>
              <w:left w:val="nil"/>
              <w:right w:val="nil"/>
            </w:tcBorders>
            <w:shd w:val="clear" w:color="auto" w:fill="D2DFED"/>
          </w:tcPr>
          <w:p w:rsidR="007108D8" w:rsidRPr="00684364" w:rsidRDefault="003516FC">
            <w:pPr>
              <w:pStyle w:val="TableParagraph"/>
              <w:spacing w:line="247" w:lineRule="exact"/>
              <w:ind w:left="195"/>
              <w:rPr>
                <w:lang w:val="hu-HU"/>
              </w:rPr>
            </w:pPr>
            <w:r w:rsidRPr="00684364">
              <w:rPr>
                <w:lang w:val="hu-HU"/>
              </w:rPr>
              <w:t>36009,36014</w:t>
            </w:r>
          </w:p>
        </w:tc>
        <w:tc>
          <w:tcPr>
            <w:tcW w:w="1352" w:type="dxa"/>
            <w:tcBorders>
              <w:left w:val="nil"/>
            </w:tcBorders>
            <w:shd w:val="clear" w:color="auto" w:fill="D2DFED"/>
          </w:tcPr>
          <w:p w:rsidR="007108D8" w:rsidRPr="00684364" w:rsidRDefault="003516FC">
            <w:pPr>
              <w:pStyle w:val="TableParagraph"/>
              <w:spacing w:line="247" w:lineRule="exact"/>
              <w:ind w:right="95"/>
              <w:jc w:val="right"/>
              <w:rPr>
                <w:lang w:val="hu-HU"/>
              </w:rPr>
            </w:pPr>
            <w:r w:rsidRPr="00684364">
              <w:rPr>
                <w:lang w:val="hu-HU"/>
              </w:rPr>
              <w:t>7 099</w:t>
            </w:r>
          </w:p>
        </w:tc>
      </w:tr>
      <w:tr w:rsidR="007108D8" w:rsidRPr="00684364">
        <w:trPr>
          <w:trHeight w:hRule="exact" w:val="400"/>
        </w:trPr>
        <w:tc>
          <w:tcPr>
            <w:tcW w:w="1026" w:type="dxa"/>
            <w:tcBorders>
              <w:right w:val="nil"/>
            </w:tcBorders>
          </w:tcPr>
          <w:p w:rsidR="007108D8" w:rsidRPr="00684364" w:rsidRDefault="003516FC">
            <w:pPr>
              <w:pStyle w:val="TableParagraph"/>
              <w:spacing w:line="252" w:lineRule="exact"/>
              <w:ind w:left="78" w:right="86"/>
              <w:jc w:val="center"/>
              <w:rPr>
                <w:b/>
                <w:lang w:val="hu-HU"/>
              </w:rPr>
            </w:pPr>
            <w:r w:rsidRPr="00684364">
              <w:rPr>
                <w:b/>
                <w:lang w:val="hu-HU"/>
              </w:rPr>
              <w:t>*8.</w:t>
            </w:r>
          </w:p>
        </w:tc>
        <w:tc>
          <w:tcPr>
            <w:tcW w:w="2003" w:type="dxa"/>
            <w:tcBorders>
              <w:left w:val="nil"/>
              <w:right w:val="nil"/>
            </w:tcBorders>
          </w:tcPr>
          <w:p w:rsidR="007108D8" w:rsidRPr="00684364" w:rsidRDefault="003516FC">
            <w:pPr>
              <w:pStyle w:val="TableParagraph"/>
              <w:spacing w:line="247" w:lineRule="exact"/>
              <w:ind w:left="107"/>
              <w:rPr>
                <w:lang w:val="hu-HU"/>
              </w:rPr>
            </w:pPr>
            <w:r w:rsidRPr="00684364">
              <w:rPr>
                <w:lang w:val="hu-HU"/>
              </w:rPr>
              <w:t>6500 Baja</w:t>
            </w:r>
          </w:p>
        </w:tc>
        <w:tc>
          <w:tcPr>
            <w:tcW w:w="2750" w:type="dxa"/>
            <w:tcBorders>
              <w:left w:val="nil"/>
              <w:right w:val="nil"/>
            </w:tcBorders>
          </w:tcPr>
          <w:p w:rsidR="007108D8" w:rsidRPr="00684364" w:rsidRDefault="003516FC">
            <w:pPr>
              <w:pStyle w:val="TableParagraph"/>
              <w:spacing w:line="247" w:lineRule="exact"/>
              <w:ind w:left="118"/>
              <w:rPr>
                <w:lang w:val="hu-HU"/>
              </w:rPr>
            </w:pPr>
            <w:r w:rsidRPr="00684364">
              <w:rPr>
                <w:lang w:val="hu-HU"/>
              </w:rPr>
              <w:t>Bajcsy-Zsilinszky út 12-14.</w:t>
            </w:r>
          </w:p>
        </w:tc>
        <w:tc>
          <w:tcPr>
            <w:tcW w:w="1674" w:type="dxa"/>
            <w:tcBorders>
              <w:left w:val="nil"/>
              <w:right w:val="nil"/>
            </w:tcBorders>
          </w:tcPr>
          <w:p w:rsidR="007108D8" w:rsidRPr="00684364" w:rsidRDefault="003516FC">
            <w:pPr>
              <w:pStyle w:val="TableParagraph"/>
              <w:spacing w:line="247" w:lineRule="exact"/>
              <w:ind w:left="195"/>
              <w:rPr>
                <w:lang w:val="hu-HU"/>
              </w:rPr>
            </w:pPr>
            <w:r w:rsidRPr="00684364">
              <w:rPr>
                <w:lang w:val="hu-HU"/>
              </w:rPr>
              <w:t>5342/2</w:t>
            </w:r>
          </w:p>
        </w:tc>
        <w:tc>
          <w:tcPr>
            <w:tcW w:w="1352" w:type="dxa"/>
            <w:tcBorders>
              <w:left w:val="nil"/>
            </w:tcBorders>
          </w:tcPr>
          <w:p w:rsidR="007108D8" w:rsidRPr="00684364" w:rsidRDefault="003516FC">
            <w:pPr>
              <w:pStyle w:val="TableParagraph"/>
              <w:spacing w:line="247" w:lineRule="exact"/>
              <w:ind w:right="95"/>
              <w:jc w:val="right"/>
              <w:rPr>
                <w:lang w:val="hu-HU"/>
              </w:rPr>
            </w:pPr>
            <w:r w:rsidRPr="00684364">
              <w:rPr>
                <w:lang w:val="hu-HU"/>
              </w:rPr>
              <w:t>13 744</w:t>
            </w:r>
          </w:p>
        </w:tc>
      </w:tr>
      <w:tr w:rsidR="007108D8" w:rsidRPr="00684364">
        <w:trPr>
          <w:trHeight w:hRule="exact" w:val="400"/>
        </w:trPr>
        <w:tc>
          <w:tcPr>
            <w:tcW w:w="1026" w:type="dxa"/>
            <w:tcBorders>
              <w:right w:val="nil"/>
            </w:tcBorders>
            <w:shd w:val="clear" w:color="auto" w:fill="D2DFED"/>
          </w:tcPr>
          <w:p w:rsidR="007108D8" w:rsidRPr="00684364" w:rsidRDefault="003516FC">
            <w:pPr>
              <w:pStyle w:val="TableParagraph"/>
              <w:ind w:left="78" w:right="86"/>
              <w:jc w:val="center"/>
              <w:rPr>
                <w:b/>
                <w:lang w:val="hu-HU"/>
              </w:rPr>
            </w:pPr>
            <w:r w:rsidRPr="00684364">
              <w:rPr>
                <w:b/>
                <w:lang w:val="hu-HU"/>
              </w:rPr>
              <w:t>*9.</w:t>
            </w:r>
          </w:p>
        </w:tc>
        <w:tc>
          <w:tcPr>
            <w:tcW w:w="2003" w:type="dxa"/>
            <w:tcBorders>
              <w:left w:val="nil"/>
              <w:right w:val="nil"/>
            </w:tcBorders>
            <w:shd w:val="clear" w:color="auto" w:fill="D2DFED"/>
          </w:tcPr>
          <w:p w:rsidR="007108D8" w:rsidRPr="00684364" w:rsidRDefault="003516FC">
            <w:pPr>
              <w:pStyle w:val="TableParagraph"/>
              <w:spacing w:line="248" w:lineRule="exact"/>
              <w:ind w:left="107"/>
              <w:rPr>
                <w:lang w:val="hu-HU"/>
              </w:rPr>
            </w:pPr>
            <w:r w:rsidRPr="00684364">
              <w:rPr>
                <w:lang w:val="hu-HU"/>
              </w:rPr>
              <w:t>6500 Baja</w:t>
            </w:r>
          </w:p>
        </w:tc>
        <w:tc>
          <w:tcPr>
            <w:tcW w:w="2750" w:type="dxa"/>
            <w:tcBorders>
              <w:left w:val="nil"/>
              <w:right w:val="nil"/>
            </w:tcBorders>
            <w:shd w:val="clear" w:color="auto" w:fill="D2DFED"/>
          </w:tcPr>
          <w:p w:rsidR="007108D8" w:rsidRPr="00684364" w:rsidRDefault="003516FC">
            <w:pPr>
              <w:pStyle w:val="TableParagraph"/>
              <w:spacing w:line="248" w:lineRule="exact"/>
              <w:ind w:left="118"/>
              <w:rPr>
                <w:lang w:val="hu-HU"/>
              </w:rPr>
            </w:pPr>
            <w:r w:rsidRPr="00684364">
              <w:rPr>
                <w:lang w:val="hu-HU"/>
              </w:rPr>
              <w:t>Deszkás utca 12.</w:t>
            </w:r>
          </w:p>
        </w:tc>
        <w:tc>
          <w:tcPr>
            <w:tcW w:w="1674" w:type="dxa"/>
            <w:tcBorders>
              <w:left w:val="nil"/>
              <w:right w:val="nil"/>
            </w:tcBorders>
            <w:shd w:val="clear" w:color="auto" w:fill="D2DFED"/>
          </w:tcPr>
          <w:p w:rsidR="007108D8" w:rsidRPr="00684364" w:rsidRDefault="003516FC">
            <w:pPr>
              <w:pStyle w:val="TableParagraph"/>
              <w:spacing w:line="248" w:lineRule="exact"/>
              <w:ind w:left="195"/>
              <w:rPr>
                <w:lang w:val="hu-HU"/>
              </w:rPr>
            </w:pPr>
            <w:r w:rsidRPr="00684364">
              <w:rPr>
                <w:lang w:val="hu-HU"/>
              </w:rPr>
              <w:t>972/2</w:t>
            </w:r>
          </w:p>
        </w:tc>
        <w:tc>
          <w:tcPr>
            <w:tcW w:w="1352" w:type="dxa"/>
            <w:tcBorders>
              <w:left w:val="nil"/>
            </w:tcBorders>
            <w:shd w:val="clear" w:color="auto" w:fill="D2DFED"/>
          </w:tcPr>
          <w:p w:rsidR="007108D8" w:rsidRPr="00684364" w:rsidRDefault="003516FC">
            <w:pPr>
              <w:pStyle w:val="TableParagraph"/>
              <w:spacing w:line="248" w:lineRule="exact"/>
              <w:ind w:right="95"/>
              <w:jc w:val="right"/>
              <w:rPr>
                <w:lang w:val="hu-HU"/>
              </w:rPr>
            </w:pPr>
            <w:r w:rsidRPr="00684364">
              <w:rPr>
                <w:lang w:val="hu-HU"/>
              </w:rPr>
              <w:t>3 360</w:t>
            </w:r>
          </w:p>
        </w:tc>
      </w:tr>
      <w:tr w:rsidR="007108D8" w:rsidRPr="00684364">
        <w:trPr>
          <w:trHeight w:hRule="exact" w:val="400"/>
        </w:trPr>
        <w:tc>
          <w:tcPr>
            <w:tcW w:w="1026" w:type="dxa"/>
            <w:tcBorders>
              <w:right w:val="nil"/>
            </w:tcBorders>
          </w:tcPr>
          <w:p w:rsidR="007108D8" w:rsidRPr="00684364" w:rsidRDefault="003516FC">
            <w:pPr>
              <w:pStyle w:val="TableParagraph"/>
              <w:spacing w:line="252" w:lineRule="exact"/>
              <w:ind w:left="82" w:right="85"/>
              <w:jc w:val="center"/>
              <w:rPr>
                <w:b/>
                <w:lang w:val="hu-HU"/>
              </w:rPr>
            </w:pPr>
            <w:r w:rsidRPr="00684364">
              <w:rPr>
                <w:b/>
                <w:lang w:val="hu-HU"/>
              </w:rPr>
              <w:t>*10.</w:t>
            </w:r>
          </w:p>
        </w:tc>
        <w:tc>
          <w:tcPr>
            <w:tcW w:w="2003" w:type="dxa"/>
            <w:tcBorders>
              <w:left w:val="nil"/>
              <w:right w:val="nil"/>
            </w:tcBorders>
          </w:tcPr>
          <w:p w:rsidR="007108D8" w:rsidRPr="00684364" w:rsidRDefault="003516FC">
            <w:pPr>
              <w:pStyle w:val="TableParagraph"/>
              <w:spacing w:line="247" w:lineRule="exact"/>
              <w:ind w:left="107"/>
              <w:rPr>
                <w:lang w:val="hu-HU"/>
              </w:rPr>
            </w:pPr>
            <w:r w:rsidRPr="00684364">
              <w:rPr>
                <w:lang w:val="hu-HU"/>
              </w:rPr>
              <w:t>7332 Magyaregregy</w:t>
            </w:r>
          </w:p>
        </w:tc>
        <w:tc>
          <w:tcPr>
            <w:tcW w:w="2750" w:type="dxa"/>
            <w:tcBorders>
              <w:left w:val="nil"/>
              <w:right w:val="nil"/>
            </w:tcBorders>
          </w:tcPr>
          <w:p w:rsidR="007108D8" w:rsidRPr="00684364" w:rsidRDefault="003516FC">
            <w:pPr>
              <w:pStyle w:val="TableParagraph"/>
              <w:spacing w:line="247" w:lineRule="exact"/>
              <w:ind w:left="118"/>
              <w:rPr>
                <w:lang w:val="hu-HU"/>
              </w:rPr>
            </w:pPr>
            <w:r w:rsidRPr="00684364">
              <w:rPr>
                <w:lang w:val="hu-HU"/>
              </w:rPr>
              <w:t>Külterület</w:t>
            </w:r>
          </w:p>
        </w:tc>
        <w:tc>
          <w:tcPr>
            <w:tcW w:w="1674" w:type="dxa"/>
            <w:tcBorders>
              <w:left w:val="nil"/>
              <w:right w:val="nil"/>
            </w:tcBorders>
          </w:tcPr>
          <w:p w:rsidR="007108D8" w:rsidRPr="00684364" w:rsidRDefault="003516FC">
            <w:pPr>
              <w:pStyle w:val="TableParagraph"/>
              <w:spacing w:line="247" w:lineRule="exact"/>
              <w:ind w:left="195"/>
              <w:rPr>
                <w:lang w:val="hu-HU"/>
              </w:rPr>
            </w:pPr>
            <w:r w:rsidRPr="00684364">
              <w:rPr>
                <w:lang w:val="hu-HU"/>
              </w:rPr>
              <w:t>0212</w:t>
            </w:r>
          </w:p>
        </w:tc>
        <w:tc>
          <w:tcPr>
            <w:tcW w:w="1352" w:type="dxa"/>
            <w:tcBorders>
              <w:left w:val="nil"/>
            </w:tcBorders>
          </w:tcPr>
          <w:p w:rsidR="007108D8" w:rsidRPr="00684364" w:rsidRDefault="003516FC">
            <w:pPr>
              <w:pStyle w:val="TableParagraph"/>
              <w:spacing w:line="247" w:lineRule="exact"/>
              <w:ind w:right="96"/>
              <w:jc w:val="right"/>
              <w:rPr>
                <w:lang w:val="hu-HU"/>
              </w:rPr>
            </w:pPr>
            <w:r w:rsidRPr="00684364">
              <w:rPr>
                <w:lang w:val="hu-HU"/>
              </w:rPr>
              <w:t>215</w:t>
            </w:r>
          </w:p>
        </w:tc>
      </w:tr>
      <w:tr w:rsidR="007108D8" w:rsidRPr="00684364">
        <w:trPr>
          <w:trHeight w:hRule="exact" w:val="400"/>
        </w:trPr>
        <w:tc>
          <w:tcPr>
            <w:tcW w:w="1026" w:type="dxa"/>
            <w:tcBorders>
              <w:right w:val="nil"/>
            </w:tcBorders>
            <w:shd w:val="clear" w:color="auto" w:fill="D2DFED"/>
          </w:tcPr>
          <w:p w:rsidR="007108D8" w:rsidRPr="00684364" w:rsidRDefault="003516FC">
            <w:pPr>
              <w:pStyle w:val="TableParagraph"/>
              <w:ind w:left="82" w:right="85"/>
              <w:jc w:val="center"/>
              <w:rPr>
                <w:b/>
                <w:lang w:val="hu-HU"/>
              </w:rPr>
            </w:pPr>
            <w:r w:rsidRPr="00684364">
              <w:rPr>
                <w:b/>
                <w:lang w:val="hu-HU"/>
              </w:rPr>
              <w:t>*11.</w:t>
            </w:r>
          </w:p>
        </w:tc>
        <w:tc>
          <w:tcPr>
            <w:tcW w:w="2003" w:type="dxa"/>
            <w:tcBorders>
              <w:left w:val="nil"/>
              <w:right w:val="nil"/>
            </w:tcBorders>
            <w:shd w:val="clear" w:color="auto" w:fill="D2DFED"/>
          </w:tcPr>
          <w:p w:rsidR="007108D8" w:rsidRPr="00684364" w:rsidRDefault="003516FC">
            <w:pPr>
              <w:pStyle w:val="TableParagraph"/>
              <w:spacing w:line="248" w:lineRule="exact"/>
              <w:ind w:left="107"/>
              <w:rPr>
                <w:lang w:val="hu-HU"/>
              </w:rPr>
            </w:pPr>
            <w:r w:rsidRPr="00684364">
              <w:rPr>
                <w:lang w:val="hu-HU"/>
              </w:rPr>
              <w:t>6347 Érsekcsanád</w:t>
            </w:r>
          </w:p>
        </w:tc>
        <w:tc>
          <w:tcPr>
            <w:tcW w:w="2750" w:type="dxa"/>
            <w:tcBorders>
              <w:left w:val="nil"/>
              <w:right w:val="nil"/>
            </w:tcBorders>
            <w:shd w:val="clear" w:color="auto" w:fill="D2DFED"/>
          </w:tcPr>
          <w:p w:rsidR="007108D8" w:rsidRPr="00684364" w:rsidRDefault="003516FC">
            <w:pPr>
              <w:pStyle w:val="TableParagraph"/>
              <w:spacing w:line="248" w:lineRule="exact"/>
              <w:ind w:left="118"/>
              <w:rPr>
                <w:lang w:val="hu-HU"/>
              </w:rPr>
            </w:pPr>
            <w:r w:rsidRPr="00684364">
              <w:rPr>
                <w:lang w:val="hu-HU"/>
              </w:rPr>
              <w:t>Külterület</w:t>
            </w:r>
          </w:p>
        </w:tc>
        <w:tc>
          <w:tcPr>
            <w:tcW w:w="1674" w:type="dxa"/>
            <w:tcBorders>
              <w:left w:val="nil"/>
              <w:right w:val="nil"/>
            </w:tcBorders>
            <w:shd w:val="clear" w:color="auto" w:fill="D2DFED"/>
          </w:tcPr>
          <w:p w:rsidR="007108D8" w:rsidRPr="00684364" w:rsidRDefault="003516FC">
            <w:pPr>
              <w:pStyle w:val="TableParagraph"/>
              <w:spacing w:line="248" w:lineRule="exact"/>
              <w:ind w:left="195"/>
              <w:rPr>
                <w:lang w:val="hu-HU"/>
              </w:rPr>
            </w:pPr>
            <w:r w:rsidRPr="00684364">
              <w:rPr>
                <w:lang w:val="hu-HU"/>
              </w:rPr>
              <w:t>0149/8</w:t>
            </w:r>
          </w:p>
        </w:tc>
        <w:tc>
          <w:tcPr>
            <w:tcW w:w="1352" w:type="dxa"/>
            <w:tcBorders>
              <w:left w:val="nil"/>
            </w:tcBorders>
            <w:shd w:val="clear" w:color="auto" w:fill="D2DFED"/>
          </w:tcPr>
          <w:p w:rsidR="007108D8" w:rsidRPr="00684364" w:rsidRDefault="003516FC">
            <w:pPr>
              <w:pStyle w:val="TableParagraph"/>
              <w:spacing w:line="248" w:lineRule="exact"/>
              <w:ind w:right="96"/>
              <w:jc w:val="right"/>
              <w:rPr>
                <w:lang w:val="hu-HU"/>
              </w:rPr>
            </w:pPr>
            <w:r w:rsidRPr="00684364">
              <w:rPr>
                <w:lang w:val="hu-HU"/>
              </w:rPr>
              <w:t>143</w:t>
            </w:r>
          </w:p>
        </w:tc>
      </w:tr>
    </w:tbl>
    <w:p w:rsidR="007108D8" w:rsidRPr="00684364" w:rsidRDefault="007108D8">
      <w:pPr>
        <w:pStyle w:val="Szvegtrzs"/>
        <w:spacing w:before="8"/>
        <w:rPr>
          <w:b/>
          <w:sz w:val="23"/>
          <w:lang w:val="hu-HU"/>
        </w:rPr>
      </w:pPr>
    </w:p>
    <w:p w:rsidR="007108D8" w:rsidRPr="00684364" w:rsidRDefault="003516FC">
      <w:pPr>
        <w:spacing w:before="1"/>
        <w:ind w:left="116" w:right="116"/>
        <w:jc w:val="both"/>
        <w:rPr>
          <w:sz w:val="24"/>
          <w:lang w:val="hu-HU"/>
        </w:rPr>
      </w:pPr>
      <w:r w:rsidRPr="00684364">
        <w:rPr>
          <w:b/>
          <w:sz w:val="24"/>
          <w:lang w:val="hu-HU"/>
        </w:rPr>
        <w:t xml:space="preserve">Ezekkel az ingatlanokkal kapcsolatos üzemeltetési, állagmegóvási, vagyonvédelmi feladatok teljes mértékben az Egyetem felelősségi körébe tartoznak. </w:t>
      </w:r>
      <w:r w:rsidRPr="00684364">
        <w:rPr>
          <w:sz w:val="24"/>
          <w:lang w:val="hu-HU"/>
        </w:rPr>
        <w:t>Jelenleg a különböző ingatlanoknál az Egyetem – a korábbi hagyományok alapján – különböző üzemeltetési stratégiát alkalmaz, amelyeknek közös vonása, hogy az ingatlanokkal való gazdálkodás centralizáltan a Gazdasági Hivatal szervezetén belül történik.</w:t>
      </w:r>
    </w:p>
    <w:p w:rsidR="007108D8" w:rsidRPr="00684364" w:rsidRDefault="007108D8">
      <w:pPr>
        <w:pStyle w:val="Szvegtrzs"/>
        <w:rPr>
          <w:lang w:val="hu-HU"/>
        </w:rPr>
      </w:pPr>
    </w:p>
    <w:p w:rsidR="007108D8" w:rsidRPr="00684364" w:rsidRDefault="003516FC">
      <w:pPr>
        <w:ind w:left="116" w:right="112"/>
        <w:jc w:val="both"/>
        <w:rPr>
          <w:sz w:val="24"/>
          <w:lang w:val="hu-HU"/>
        </w:rPr>
      </w:pPr>
      <w:r w:rsidRPr="00684364">
        <w:rPr>
          <w:sz w:val="24"/>
          <w:lang w:val="hu-HU"/>
        </w:rPr>
        <w:t xml:space="preserve">Az Egyetem vagyonkezelésében lévő, annak központi campusaként meghatározott </w:t>
      </w:r>
      <w:r w:rsidRPr="00684364">
        <w:rPr>
          <w:b/>
          <w:sz w:val="24"/>
          <w:lang w:val="hu-HU"/>
        </w:rPr>
        <w:t xml:space="preserve">Ludovika Campus </w:t>
      </w:r>
      <w:r w:rsidRPr="00684364">
        <w:rPr>
          <w:sz w:val="24"/>
          <w:lang w:val="hu-HU"/>
        </w:rPr>
        <w:t xml:space="preserve">területén </w:t>
      </w:r>
      <w:r w:rsidRPr="00684364">
        <w:rPr>
          <w:b/>
          <w:sz w:val="24"/>
          <w:lang w:val="hu-HU"/>
        </w:rPr>
        <w:t>működik az Egyetem központ</w:t>
      </w:r>
      <w:r w:rsidRPr="00684364">
        <w:rPr>
          <w:sz w:val="24"/>
          <w:lang w:val="hu-HU"/>
        </w:rPr>
        <w:t xml:space="preserve">ja, illetve itt végzi oktatási és kutatási tevékenységét a </w:t>
      </w:r>
      <w:r w:rsidRPr="00684364">
        <w:rPr>
          <w:b/>
          <w:sz w:val="24"/>
          <w:lang w:val="hu-HU"/>
        </w:rPr>
        <w:t>Nemzetközi és Európai Tanulmányok Kar</w:t>
      </w:r>
      <w:r w:rsidRPr="00684364">
        <w:rPr>
          <w:sz w:val="24"/>
          <w:lang w:val="hu-HU"/>
        </w:rPr>
        <w:t xml:space="preserve">. Mindemellett a </w:t>
      </w:r>
      <w:r w:rsidRPr="00684364">
        <w:rPr>
          <w:b/>
          <w:sz w:val="24"/>
          <w:lang w:val="hu-HU"/>
        </w:rPr>
        <w:t>Ludovika Főépület az Egyetem szellemi központja</w:t>
      </w:r>
      <w:r w:rsidRPr="00684364">
        <w:rPr>
          <w:sz w:val="24"/>
          <w:lang w:val="hu-HU"/>
        </w:rPr>
        <w:t>, a karok és a karközi intézetek ebbe az épületbe szervezik konferenciáikat, továbbképzésekhez kapcsolódó programjaikat, vizsgáikat, illetve kiemelt ünnepségeiket.</w:t>
      </w:r>
    </w:p>
    <w:p w:rsidR="007108D8" w:rsidRPr="00684364" w:rsidRDefault="007108D8">
      <w:pPr>
        <w:pStyle w:val="Szvegtrzs"/>
        <w:spacing w:before="11"/>
        <w:rPr>
          <w:sz w:val="23"/>
          <w:lang w:val="hu-HU"/>
        </w:rPr>
      </w:pPr>
    </w:p>
    <w:p w:rsidR="007108D8" w:rsidRPr="00684364" w:rsidRDefault="003516FC">
      <w:pPr>
        <w:pStyle w:val="Szvegtrzs"/>
        <w:ind w:left="116" w:right="112"/>
        <w:jc w:val="both"/>
        <w:rPr>
          <w:lang w:val="hu-HU"/>
        </w:rPr>
      </w:pPr>
      <w:r w:rsidRPr="00684364">
        <w:rPr>
          <w:lang w:val="hu-HU"/>
        </w:rPr>
        <w:t xml:space="preserve">Az elmúlt 2 év során az intézmény ingatlanvagyona a Ludovika Campus vonatkozásában jelentősen megnövekedett, átadásra került a teljesen megújított történelmi </w:t>
      </w:r>
      <w:r w:rsidRPr="00684364">
        <w:rPr>
          <w:b/>
          <w:lang w:val="hu-HU"/>
        </w:rPr>
        <w:t>Ludovika Főépület</w:t>
      </w:r>
      <w:r w:rsidRPr="00684364">
        <w:rPr>
          <w:lang w:val="hu-HU"/>
        </w:rPr>
        <w:t xml:space="preserve">, átadásra került az </w:t>
      </w:r>
      <w:r w:rsidRPr="00684364">
        <w:rPr>
          <w:b/>
          <w:lang w:val="hu-HU"/>
        </w:rPr>
        <w:t xml:space="preserve">Orczy úti Kollégium </w:t>
      </w:r>
      <w:r w:rsidRPr="00684364">
        <w:rPr>
          <w:lang w:val="hu-HU"/>
        </w:rPr>
        <w:t xml:space="preserve">és megszépült a </w:t>
      </w:r>
      <w:r w:rsidRPr="00684364">
        <w:rPr>
          <w:b/>
          <w:lang w:val="hu-HU"/>
        </w:rPr>
        <w:t>Ludovika tér</w:t>
      </w:r>
      <w:r w:rsidRPr="00684364">
        <w:rPr>
          <w:lang w:val="hu-HU"/>
        </w:rPr>
        <w:t>. A teljes Ludovika</w:t>
      </w:r>
      <w:r w:rsidRPr="00684364">
        <w:rPr>
          <w:spacing w:val="43"/>
          <w:lang w:val="hu-HU"/>
        </w:rPr>
        <w:t xml:space="preserve"> </w:t>
      </w:r>
      <w:r w:rsidRPr="00684364">
        <w:rPr>
          <w:lang w:val="hu-HU"/>
        </w:rPr>
        <w:t>Campus</w:t>
      </w:r>
      <w:r w:rsidRPr="00684364">
        <w:rPr>
          <w:spacing w:val="44"/>
          <w:lang w:val="hu-HU"/>
        </w:rPr>
        <w:t xml:space="preserve"> </w:t>
      </w:r>
      <w:r w:rsidRPr="00684364">
        <w:rPr>
          <w:lang w:val="hu-HU"/>
        </w:rPr>
        <w:t>(Ludovika</w:t>
      </w:r>
      <w:r w:rsidRPr="00684364">
        <w:rPr>
          <w:spacing w:val="43"/>
          <w:lang w:val="hu-HU"/>
        </w:rPr>
        <w:t xml:space="preserve"> </w:t>
      </w:r>
      <w:r w:rsidRPr="00684364">
        <w:rPr>
          <w:lang w:val="hu-HU"/>
        </w:rPr>
        <w:t>Főépület,</w:t>
      </w:r>
      <w:r w:rsidRPr="00684364">
        <w:rPr>
          <w:spacing w:val="46"/>
          <w:lang w:val="hu-HU"/>
        </w:rPr>
        <w:t xml:space="preserve"> </w:t>
      </w:r>
      <w:r w:rsidRPr="00684364">
        <w:rPr>
          <w:lang w:val="hu-HU"/>
        </w:rPr>
        <w:t>Ludovika</w:t>
      </w:r>
      <w:r w:rsidRPr="00684364">
        <w:rPr>
          <w:spacing w:val="43"/>
          <w:lang w:val="hu-HU"/>
        </w:rPr>
        <w:t xml:space="preserve"> </w:t>
      </w:r>
      <w:r w:rsidRPr="00684364">
        <w:rPr>
          <w:lang w:val="hu-HU"/>
        </w:rPr>
        <w:t>Vívóterem,</w:t>
      </w:r>
      <w:r w:rsidRPr="00684364">
        <w:rPr>
          <w:spacing w:val="44"/>
          <w:lang w:val="hu-HU"/>
        </w:rPr>
        <w:t xml:space="preserve"> </w:t>
      </w:r>
      <w:r w:rsidRPr="00684364">
        <w:rPr>
          <w:lang w:val="hu-HU"/>
        </w:rPr>
        <w:t>Orczy</w:t>
      </w:r>
      <w:r w:rsidRPr="00684364">
        <w:rPr>
          <w:spacing w:val="39"/>
          <w:lang w:val="hu-HU"/>
        </w:rPr>
        <w:t xml:space="preserve"> </w:t>
      </w:r>
      <w:r w:rsidRPr="00684364">
        <w:rPr>
          <w:lang w:val="hu-HU"/>
        </w:rPr>
        <w:t>úti</w:t>
      </w:r>
      <w:r w:rsidRPr="00684364">
        <w:rPr>
          <w:spacing w:val="44"/>
          <w:lang w:val="hu-HU"/>
        </w:rPr>
        <w:t xml:space="preserve"> </w:t>
      </w:r>
      <w:r w:rsidRPr="00684364">
        <w:rPr>
          <w:lang w:val="hu-HU"/>
        </w:rPr>
        <w:t>Kollégium,</w:t>
      </w:r>
      <w:r w:rsidRPr="00684364">
        <w:rPr>
          <w:spacing w:val="44"/>
          <w:lang w:val="hu-HU"/>
        </w:rPr>
        <w:t xml:space="preserve"> </w:t>
      </w:r>
      <w:r w:rsidRPr="00684364">
        <w:rPr>
          <w:lang w:val="hu-HU"/>
        </w:rPr>
        <w:t>Orczy</w:t>
      </w:r>
    </w:p>
    <w:p w:rsidR="007108D8" w:rsidRPr="00684364" w:rsidRDefault="007108D8">
      <w:pPr>
        <w:jc w:val="both"/>
        <w:rPr>
          <w:lang w:val="hu-HU"/>
        </w:rPr>
        <w:sectPr w:rsidR="007108D8" w:rsidRPr="00684364">
          <w:pgSz w:w="11910" w:h="16840"/>
          <w:pgMar w:top="1040" w:right="1300" w:bottom="540" w:left="1300" w:header="0" w:footer="287" w:gutter="0"/>
          <w:cols w:space="708"/>
        </w:sectPr>
      </w:pPr>
    </w:p>
    <w:p w:rsidR="007108D8" w:rsidRPr="00684364" w:rsidRDefault="003516FC">
      <w:pPr>
        <w:pStyle w:val="Szvegtrzs"/>
        <w:spacing w:before="68"/>
        <w:ind w:left="236" w:right="709"/>
        <w:rPr>
          <w:lang w:val="hu-HU"/>
        </w:rPr>
      </w:pPr>
      <w:r w:rsidRPr="00684364">
        <w:rPr>
          <w:lang w:val="hu-HU"/>
        </w:rPr>
        <w:t xml:space="preserve">Kert, Ludovika tér) </w:t>
      </w:r>
      <w:r w:rsidRPr="00684364">
        <w:rPr>
          <w:b/>
          <w:lang w:val="hu-HU"/>
        </w:rPr>
        <w:t>üzemeltetési és állagmegóvási feladatai</w:t>
      </w:r>
      <w:r w:rsidRPr="00684364">
        <w:rPr>
          <w:lang w:val="hu-HU"/>
        </w:rPr>
        <w:t xml:space="preserve">t szolgáltatási szerződés keretében az Egyetem saját gazdasági társasága, az NKE Szolgáltató Nonprofit Kft. (a továbbiakban NKE Kft.) végzi. Az </w:t>
      </w:r>
      <w:r w:rsidRPr="00684364">
        <w:rPr>
          <w:b/>
          <w:lang w:val="hu-HU"/>
        </w:rPr>
        <w:t xml:space="preserve">NKE Kft. </w:t>
      </w:r>
      <w:r w:rsidRPr="00684364">
        <w:rPr>
          <w:lang w:val="hu-HU"/>
        </w:rPr>
        <w:t xml:space="preserve">feladatai közé tartoznak a műszaki  üzemeltetési, karbantartási szolgáltatások, épületfelügyeleti rendszer működtetése, őrzés- védelmi szolgáltatások, takarítási szolgáltatások, kertészeti és parkfenntartási szolgáltatások. Szintén az Egyetem vagyonkezelésében lévő </w:t>
      </w:r>
      <w:r w:rsidRPr="00684364">
        <w:rPr>
          <w:b/>
          <w:lang w:val="hu-HU"/>
        </w:rPr>
        <w:t xml:space="preserve">Ménesi úti Campus </w:t>
      </w:r>
      <w:r w:rsidRPr="00684364">
        <w:rPr>
          <w:lang w:val="hu-HU"/>
        </w:rPr>
        <w:t xml:space="preserve">területén működik az Egyetem </w:t>
      </w:r>
      <w:r w:rsidRPr="00684364">
        <w:rPr>
          <w:b/>
          <w:lang w:val="hu-HU"/>
        </w:rPr>
        <w:t>Közigazgatás-tudományi Kar</w:t>
      </w:r>
      <w:r w:rsidRPr="00684364">
        <w:rPr>
          <w:lang w:val="hu-HU"/>
        </w:rPr>
        <w:t xml:space="preserve">a és a </w:t>
      </w:r>
      <w:r w:rsidRPr="00684364">
        <w:rPr>
          <w:b/>
          <w:lang w:val="hu-HU"/>
        </w:rPr>
        <w:t>Vezető és Továbbképzési Intézet</w:t>
      </w:r>
      <w:r w:rsidRPr="00684364">
        <w:rPr>
          <w:lang w:val="hu-HU"/>
        </w:rPr>
        <w:t>e. A  Campus üzemeltetési feladatait kiszervezett formában külső vállalkozás látja el szerződés szerint.</w:t>
      </w:r>
    </w:p>
    <w:p w:rsidR="007108D8" w:rsidRPr="00684364" w:rsidRDefault="007108D8">
      <w:pPr>
        <w:pStyle w:val="Szvegtrzs"/>
        <w:spacing w:before="10"/>
        <w:rPr>
          <w:sz w:val="23"/>
          <w:lang w:val="hu-HU"/>
        </w:rPr>
      </w:pPr>
    </w:p>
    <w:p w:rsidR="007108D8" w:rsidRPr="00684364" w:rsidRDefault="003516FC">
      <w:pPr>
        <w:spacing w:before="1"/>
        <w:ind w:left="236" w:right="654"/>
        <w:jc w:val="both"/>
        <w:rPr>
          <w:sz w:val="24"/>
          <w:lang w:val="hu-HU"/>
        </w:rPr>
      </w:pPr>
      <w:r w:rsidRPr="00684364">
        <w:rPr>
          <w:sz w:val="24"/>
          <w:lang w:val="hu-HU"/>
        </w:rPr>
        <w:t xml:space="preserve">Az Egyetem vagyonkezelésében lévő </w:t>
      </w:r>
      <w:r w:rsidRPr="00684364">
        <w:rPr>
          <w:b/>
          <w:sz w:val="24"/>
          <w:lang w:val="hu-HU"/>
        </w:rPr>
        <w:t xml:space="preserve">Farkasvölgyi úti Campus </w:t>
      </w:r>
      <w:r w:rsidRPr="00684364">
        <w:rPr>
          <w:sz w:val="24"/>
          <w:lang w:val="hu-HU"/>
        </w:rPr>
        <w:t xml:space="preserve">ad otthont a </w:t>
      </w:r>
      <w:r w:rsidRPr="00684364">
        <w:rPr>
          <w:b/>
          <w:sz w:val="24"/>
          <w:lang w:val="hu-HU"/>
        </w:rPr>
        <w:t xml:space="preserve">Rendészettudományi Kar </w:t>
      </w:r>
      <w:r w:rsidRPr="00684364">
        <w:rPr>
          <w:sz w:val="24"/>
          <w:lang w:val="hu-HU"/>
        </w:rPr>
        <w:t>oktató/nevelő és kutató munkájához. Az üzemeltetési feladatok legnagyobb részét az NKE Kft. végzi.</w:t>
      </w:r>
    </w:p>
    <w:p w:rsidR="007108D8" w:rsidRPr="00684364" w:rsidRDefault="007108D8">
      <w:pPr>
        <w:pStyle w:val="Szvegtrzs"/>
        <w:rPr>
          <w:lang w:val="hu-HU"/>
        </w:rPr>
      </w:pPr>
    </w:p>
    <w:p w:rsidR="007108D8" w:rsidRPr="00684364" w:rsidRDefault="003516FC">
      <w:pPr>
        <w:pStyle w:val="Szvegtrzs"/>
        <w:spacing w:before="1"/>
        <w:ind w:left="236" w:right="653"/>
        <w:jc w:val="both"/>
        <w:rPr>
          <w:lang w:val="hu-HU"/>
        </w:rPr>
      </w:pPr>
      <w:r w:rsidRPr="00684364">
        <w:rPr>
          <w:lang w:val="hu-HU"/>
        </w:rPr>
        <w:t xml:space="preserve">Az </w:t>
      </w:r>
      <w:r w:rsidRPr="00684364">
        <w:rPr>
          <w:b/>
          <w:lang w:val="hu-HU"/>
        </w:rPr>
        <w:t>Egyetem szándéka</w:t>
      </w:r>
      <w:r w:rsidRPr="00684364">
        <w:rPr>
          <w:lang w:val="hu-HU"/>
        </w:rPr>
        <w:t xml:space="preserve">, hogy a jövőben a folyamatosan megvalósuló </w:t>
      </w:r>
      <w:r w:rsidRPr="00684364">
        <w:rPr>
          <w:b/>
          <w:lang w:val="hu-HU"/>
        </w:rPr>
        <w:t xml:space="preserve">Ludovika Campus Beruházási projekt </w:t>
      </w:r>
      <w:r w:rsidRPr="00684364">
        <w:rPr>
          <w:lang w:val="hu-HU"/>
        </w:rPr>
        <w:t>létesítményei komplex üzemeltetési feladataival az NKE Kft-t bízza  meg, ugyanakkor kifejezi azon szándékát, hogy ez nemcsak egy „hagyományos üzemeltetés” legyen, hanem sokkal inkább az egyetemi polgárok mind szélesebb körű kiszolgálása. Ugyanakkor kiemelt szándéka, hogy az új beruházások megépüléséig is a lehető legteljesebb körű szolgáltatásokat legyen képes nyújtani a polgárai számára. Ennek érdekében számos fejlesztést hajtott végre az NKE Kft.-vel közösen (értékesítési pontok, étkezési lehetőségek, egyéb szolgáltatások), amelyeket a jövőben a meglévő szolgáltatások minőségének növelésével párhuzamosan folyamatosan fejleszteni</w:t>
      </w:r>
      <w:r w:rsidRPr="00684364">
        <w:rPr>
          <w:spacing w:val="-8"/>
          <w:lang w:val="hu-HU"/>
        </w:rPr>
        <w:t xml:space="preserve"> </w:t>
      </w:r>
      <w:r w:rsidRPr="00684364">
        <w:rPr>
          <w:lang w:val="hu-HU"/>
        </w:rPr>
        <w:t>kíván.</w:t>
      </w:r>
    </w:p>
    <w:p w:rsidR="007108D8" w:rsidRPr="00684364" w:rsidRDefault="007108D8">
      <w:pPr>
        <w:pStyle w:val="Szvegtrzs"/>
        <w:rPr>
          <w:lang w:val="hu-HU"/>
        </w:rPr>
      </w:pPr>
    </w:p>
    <w:p w:rsidR="007108D8" w:rsidRPr="00684364" w:rsidRDefault="003516FC">
      <w:pPr>
        <w:ind w:left="236" w:right="654"/>
        <w:jc w:val="both"/>
        <w:rPr>
          <w:sz w:val="24"/>
          <w:lang w:val="hu-HU"/>
        </w:rPr>
      </w:pPr>
      <w:r w:rsidRPr="00684364">
        <w:rPr>
          <w:sz w:val="24"/>
          <w:lang w:val="hu-HU"/>
        </w:rPr>
        <w:t xml:space="preserve">Az </w:t>
      </w:r>
      <w:r w:rsidRPr="00684364">
        <w:rPr>
          <w:b/>
          <w:sz w:val="24"/>
          <w:lang w:val="hu-HU"/>
        </w:rPr>
        <w:t>átmenetileg nem teljes mértékben lekötött kapacitások hasznosításá</w:t>
      </w:r>
      <w:r w:rsidRPr="00684364">
        <w:rPr>
          <w:sz w:val="24"/>
          <w:lang w:val="hu-HU"/>
        </w:rPr>
        <w:t>t az üzemeltetési feladatokat is ellátó NKE Kft. végzi az Egyetem útmutatása alapján és előzetes engedélyével.</w:t>
      </w:r>
    </w:p>
    <w:p w:rsidR="007108D8" w:rsidRPr="00684364" w:rsidRDefault="007108D8">
      <w:pPr>
        <w:pStyle w:val="Szvegtrzs"/>
        <w:spacing w:before="4"/>
        <w:rPr>
          <w:lang w:val="hu-HU"/>
        </w:rPr>
      </w:pPr>
    </w:p>
    <w:p w:rsidR="007108D8" w:rsidRPr="00684364" w:rsidRDefault="003516FC">
      <w:pPr>
        <w:pStyle w:val="Cmsor5"/>
        <w:ind w:left="236" w:firstLine="0"/>
        <w:jc w:val="both"/>
        <w:rPr>
          <w:lang w:val="hu-HU"/>
        </w:rPr>
      </w:pPr>
      <w:r w:rsidRPr="00684364">
        <w:rPr>
          <w:lang w:val="hu-HU"/>
        </w:rPr>
        <w:t>Ingatlanok, amelyek esetében az Egyetem használati joggal rendelkezik:</w:t>
      </w:r>
    </w:p>
    <w:p w:rsidR="007108D8" w:rsidRPr="00684364" w:rsidRDefault="007108D8">
      <w:pPr>
        <w:pStyle w:val="Szvegtrzs"/>
        <w:spacing w:before="2"/>
        <w:rPr>
          <w:b/>
          <w:lang w:val="hu-HU"/>
        </w:rPr>
      </w:pPr>
    </w:p>
    <w:tbl>
      <w:tblPr>
        <w:tblStyle w:val="TableNormal"/>
        <w:tblW w:w="0" w:type="auto"/>
        <w:tblInd w:w="118" w:type="dxa"/>
        <w:tblBorders>
          <w:top w:val="single" w:sz="8" w:space="0" w:color="7A9FCD"/>
          <w:left w:val="single" w:sz="8" w:space="0" w:color="7A9FCD"/>
          <w:bottom w:val="single" w:sz="8" w:space="0" w:color="7A9FCD"/>
          <w:right w:val="single" w:sz="8" w:space="0" w:color="7A9FCD"/>
          <w:insideH w:val="single" w:sz="8" w:space="0" w:color="7A9FCD"/>
          <w:insideV w:val="single" w:sz="8" w:space="0" w:color="7A9FCD"/>
        </w:tblBorders>
        <w:tblLayout w:type="fixed"/>
        <w:tblLook w:val="01E0" w:firstRow="1" w:lastRow="1" w:firstColumn="1" w:lastColumn="1" w:noHBand="0" w:noVBand="0"/>
      </w:tblPr>
      <w:tblGrid>
        <w:gridCol w:w="1024"/>
        <w:gridCol w:w="1860"/>
        <w:gridCol w:w="2362"/>
        <w:gridCol w:w="1664"/>
        <w:gridCol w:w="978"/>
        <w:gridCol w:w="1814"/>
      </w:tblGrid>
      <w:tr w:rsidR="007108D8" w:rsidRPr="00684364">
        <w:trPr>
          <w:trHeight w:hRule="exact" w:val="779"/>
        </w:trPr>
        <w:tc>
          <w:tcPr>
            <w:tcW w:w="1024" w:type="dxa"/>
            <w:tcBorders>
              <w:right w:val="nil"/>
            </w:tcBorders>
            <w:shd w:val="clear" w:color="auto" w:fill="4F81BC"/>
          </w:tcPr>
          <w:p w:rsidR="007108D8" w:rsidRPr="00684364" w:rsidRDefault="003516FC">
            <w:pPr>
              <w:pStyle w:val="TableParagraph"/>
              <w:spacing w:line="252" w:lineRule="exact"/>
              <w:ind w:left="80" w:right="88"/>
              <w:jc w:val="center"/>
              <w:rPr>
                <w:b/>
                <w:lang w:val="hu-HU"/>
              </w:rPr>
            </w:pPr>
            <w:r w:rsidRPr="00684364">
              <w:rPr>
                <w:b/>
                <w:color w:val="FFFFFF"/>
                <w:lang w:val="hu-HU"/>
              </w:rPr>
              <w:t>Sorszám</w:t>
            </w:r>
          </w:p>
        </w:tc>
        <w:tc>
          <w:tcPr>
            <w:tcW w:w="1860" w:type="dxa"/>
            <w:tcBorders>
              <w:left w:val="nil"/>
              <w:right w:val="nil"/>
            </w:tcBorders>
            <w:shd w:val="clear" w:color="auto" w:fill="4F81BC"/>
          </w:tcPr>
          <w:p w:rsidR="007108D8" w:rsidRPr="00684364" w:rsidRDefault="003516FC">
            <w:pPr>
              <w:pStyle w:val="TableParagraph"/>
              <w:spacing w:line="252" w:lineRule="exact"/>
              <w:ind w:left="482"/>
              <w:rPr>
                <w:b/>
                <w:lang w:val="hu-HU"/>
              </w:rPr>
            </w:pPr>
            <w:r w:rsidRPr="00684364">
              <w:rPr>
                <w:b/>
                <w:color w:val="FFFFFF"/>
                <w:lang w:val="hu-HU"/>
              </w:rPr>
              <w:t>Település</w:t>
            </w:r>
          </w:p>
        </w:tc>
        <w:tc>
          <w:tcPr>
            <w:tcW w:w="2362" w:type="dxa"/>
            <w:tcBorders>
              <w:left w:val="nil"/>
              <w:right w:val="nil"/>
            </w:tcBorders>
            <w:shd w:val="clear" w:color="auto" w:fill="4F81BC"/>
          </w:tcPr>
          <w:p w:rsidR="007108D8" w:rsidRPr="00684364" w:rsidRDefault="003516FC">
            <w:pPr>
              <w:pStyle w:val="TableParagraph"/>
              <w:spacing w:line="252" w:lineRule="exact"/>
              <w:ind w:left="970" w:right="948"/>
              <w:jc w:val="center"/>
              <w:rPr>
                <w:b/>
                <w:lang w:val="hu-HU"/>
              </w:rPr>
            </w:pPr>
            <w:r w:rsidRPr="00684364">
              <w:rPr>
                <w:b/>
                <w:color w:val="FFFFFF"/>
                <w:lang w:val="hu-HU"/>
              </w:rPr>
              <w:t>Cím</w:t>
            </w:r>
          </w:p>
        </w:tc>
        <w:tc>
          <w:tcPr>
            <w:tcW w:w="1664" w:type="dxa"/>
            <w:tcBorders>
              <w:left w:val="nil"/>
              <w:right w:val="nil"/>
            </w:tcBorders>
            <w:shd w:val="clear" w:color="auto" w:fill="4F81BC"/>
          </w:tcPr>
          <w:p w:rsidR="007108D8" w:rsidRPr="00684364" w:rsidRDefault="003516FC">
            <w:pPr>
              <w:pStyle w:val="TableParagraph"/>
              <w:spacing w:line="252" w:lineRule="exact"/>
              <w:ind w:left="138"/>
              <w:rPr>
                <w:b/>
                <w:lang w:val="hu-HU"/>
              </w:rPr>
            </w:pPr>
            <w:r w:rsidRPr="00684364">
              <w:rPr>
                <w:b/>
                <w:color w:val="FFFFFF"/>
                <w:lang w:val="hu-HU"/>
              </w:rPr>
              <w:t>Helyrajzi szám</w:t>
            </w:r>
          </w:p>
        </w:tc>
        <w:tc>
          <w:tcPr>
            <w:tcW w:w="978" w:type="dxa"/>
            <w:tcBorders>
              <w:left w:val="nil"/>
              <w:right w:val="nil"/>
            </w:tcBorders>
            <w:shd w:val="clear" w:color="auto" w:fill="4F81BC"/>
          </w:tcPr>
          <w:p w:rsidR="007108D8" w:rsidRPr="00684364" w:rsidRDefault="003516FC">
            <w:pPr>
              <w:pStyle w:val="TableParagraph"/>
              <w:spacing w:line="360" w:lineRule="auto"/>
              <w:ind w:left="281" w:right="111" w:hanging="130"/>
              <w:rPr>
                <w:b/>
                <w:lang w:val="hu-HU"/>
              </w:rPr>
            </w:pPr>
            <w:r w:rsidRPr="00684364">
              <w:rPr>
                <w:b/>
                <w:color w:val="FFFFFF"/>
                <w:lang w:val="hu-HU"/>
              </w:rPr>
              <w:t>Terület (m2)</w:t>
            </w:r>
          </w:p>
        </w:tc>
        <w:tc>
          <w:tcPr>
            <w:tcW w:w="1814" w:type="dxa"/>
            <w:tcBorders>
              <w:left w:val="nil"/>
            </w:tcBorders>
            <w:shd w:val="clear" w:color="auto" w:fill="4F81BC"/>
          </w:tcPr>
          <w:p w:rsidR="007108D8" w:rsidRPr="00684364" w:rsidRDefault="003516FC">
            <w:pPr>
              <w:pStyle w:val="TableParagraph"/>
              <w:spacing w:line="252" w:lineRule="exact"/>
              <w:ind w:left="582"/>
              <w:rPr>
                <w:b/>
                <w:lang w:val="hu-HU"/>
              </w:rPr>
            </w:pPr>
            <w:r w:rsidRPr="00684364">
              <w:rPr>
                <w:b/>
                <w:color w:val="FFFFFF"/>
                <w:lang w:val="hu-HU"/>
              </w:rPr>
              <w:t>Jogcím</w:t>
            </w:r>
          </w:p>
        </w:tc>
      </w:tr>
      <w:tr w:rsidR="007108D8" w:rsidRPr="00684364">
        <w:trPr>
          <w:trHeight w:hRule="exact" w:val="400"/>
        </w:trPr>
        <w:tc>
          <w:tcPr>
            <w:tcW w:w="1024" w:type="dxa"/>
            <w:tcBorders>
              <w:right w:val="nil"/>
            </w:tcBorders>
            <w:shd w:val="clear" w:color="auto" w:fill="D2DFED"/>
          </w:tcPr>
          <w:p w:rsidR="007108D8" w:rsidRPr="00684364" w:rsidRDefault="003516FC">
            <w:pPr>
              <w:pStyle w:val="TableParagraph"/>
              <w:ind w:left="77" w:right="88"/>
              <w:jc w:val="center"/>
              <w:rPr>
                <w:b/>
                <w:lang w:val="hu-HU"/>
              </w:rPr>
            </w:pPr>
            <w:r w:rsidRPr="00684364">
              <w:rPr>
                <w:b/>
                <w:lang w:val="hu-HU"/>
              </w:rPr>
              <w:t>1.</w:t>
            </w:r>
          </w:p>
        </w:tc>
        <w:tc>
          <w:tcPr>
            <w:tcW w:w="1860" w:type="dxa"/>
            <w:tcBorders>
              <w:left w:val="nil"/>
              <w:right w:val="nil"/>
            </w:tcBorders>
            <w:shd w:val="clear" w:color="auto" w:fill="D2DFED"/>
          </w:tcPr>
          <w:p w:rsidR="007108D8" w:rsidRPr="00684364" w:rsidRDefault="003516FC">
            <w:pPr>
              <w:pStyle w:val="TableParagraph"/>
              <w:spacing w:line="248" w:lineRule="exact"/>
              <w:ind w:left="108"/>
              <w:rPr>
                <w:lang w:val="hu-HU"/>
              </w:rPr>
            </w:pPr>
            <w:r w:rsidRPr="00684364">
              <w:rPr>
                <w:lang w:val="hu-HU"/>
              </w:rPr>
              <w:t>1101 Budapest</w:t>
            </w:r>
          </w:p>
        </w:tc>
        <w:tc>
          <w:tcPr>
            <w:tcW w:w="2362" w:type="dxa"/>
            <w:tcBorders>
              <w:left w:val="nil"/>
              <w:right w:val="nil"/>
            </w:tcBorders>
            <w:shd w:val="clear" w:color="auto" w:fill="D2DFED"/>
          </w:tcPr>
          <w:p w:rsidR="007108D8" w:rsidRPr="00684364" w:rsidRDefault="003516FC">
            <w:pPr>
              <w:pStyle w:val="TableParagraph"/>
              <w:spacing w:line="248" w:lineRule="exact"/>
              <w:ind w:left="109"/>
              <w:rPr>
                <w:lang w:val="hu-HU"/>
              </w:rPr>
            </w:pPr>
            <w:r w:rsidRPr="00684364">
              <w:rPr>
                <w:lang w:val="hu-HU"/>
              </w:rPr>
              <w:t>Hungária krt. 9-11.</w:t>
            </w:r>
          </w:p>
        </w:tc>
        <w:tc>
          <w:tcPr>
            <w:tcW w:w="1664" w:type="dxa"/>
            <w:tcBorders>
              <w:left w:val="nil"/>
              <w:right w:val="nil"/>
            </w:tcBorders>
            <w:shd w:val="clear" w:color="auto" w:fill="D2DFED"/>
          </w:tcPr>
          <w:p w:rsidR="007108D8" w:rsidRPr="00684364" w:rsidRDefault="003516FC">
            <w:pPr>
              <w:pStyle w:val="TableParagraph"/>
              <w:spacing w:line="248" w:lineRule="exact"/>
              <w:ind w:left="128"/>
              <w:rPr>
                <w:lang w:val="hu-HU"/>
              </w:rPr>
            </w:pPr>
            <w:r w:rsidRPr="00684364">
              <w:rPr>
                <w:lang w:val="hu-HU"/>
              </w:rPr>
              <w:t>38900/13</w:t>
            </w:r>
          </w:p>
        </w:tc>
        <w:tc>
          <w:tcPr>
            <w:tcW w:w="978" w:type="dxa"/>
            <w:tcBorders>
              <w:left w:val="nil"/>
              <w:right w:val="nil"/>
            </w:tcBorders>
            <w:shd w:val="clear" w:color="auto" w:fill="D2DFED"/>
          </w:tcPr>
          <w:p w:rsidR="007108D8" w:rsidRPr="00684364" w:rsidRDefault="003516FC">
            <w:pPr>
              <w:pStyle w:val="TableParagraph"/>
              <w:spacing w:line="248" w:lineRule="exact"/>
              <w:ind w:left="113"/>
              <w:rPr>
                <w:lang w:val="hu-HU"/>
              </w:rPr>
            </w:pPr>
            <w:r w:rsidRPr="00684364">
              <w:rPr>
                <w:lang w:val="hu-HU"/>
              </w:rPr>
              <w:t>31149</w:t>
            </w:r>
          </w:p>
        </w:tc>
        <w:tc>
          <w:tcPr>
            <w:tcW w:w="1814" w:type="dxa"/>
            <w:tcBorders>
              <w:left w:val="nil"/>
            </w:tcBorders>
            <w:shd w:val="clear" w:color="auto" w:fill="D2DFED"/>
          </w:tcPr>
          <w:p w:rsidR="007108D8" w:rsidRPr="00684364" w:rsidRDefault="003516FC">
            <w:pPr>
              <w:pStyle w:val="TableParagraph"/>
              <w:spacing w:line="248" w:lineRule="exact"/>
              <w:ind w:left="129"/>
              <w:rPr>
                <w:lang w:val="hu-HU"/>
              </w:rPr>
            </w:pPr>
            <w:r w:rsidRPr="00684364">
              <w:rPr>
                <w:lang w:val="hu-HU"/>
              </w:rPr>
              <w:t>megállapodás</w:t>
            </w:r>
          </w:p>
        </w:tc>
      </w:tr>
      <w:tr w:rsidR="007108D8" w:rsidRPr="00684364">
        <w:trPr>
          <w:trHeight w:hRule="exact" w:val="1159"/>
        </w:trPr>
        <w:tc>
          <w:tcPr>
            <w:tcW w:w="1024" w:type="dxa"/>
            <w:tcBorders>
              <w:right w:val="nil"/>
            </w:tcBorders>
          </w:tcPr>
          <w:p w:rsidR="007108D8" w:rsidRPr="00684364" w:rsidRDefault="003516FC">
            <w:pPr>
              <w:pStyle w:val="TableParagraph"/>
              <w:spacing w:line="252" w:lineRule="exact"/>
              <w:ind w:left="77" w:right="88"/>
              <w:jc w:val="center"/>
              <w:rPr>
                <w:b/>
                <w:lang w:val="hu-HU"/>
              </w:rPr>
            </w:pPr>
            <w:r w:rsidRPr="00684364">
              <w:rPr>
                <w:b/>
                <w:lang w:val="hu-HU"/>
              </w:rPr>
              <w:t>2.</w:t>
            </w:r>
          </w:p>
        </w:tc>
        <w:tc>
          <w:tcPr>
            <w:tcW w:w="1860" w:type="dxa"/>
            <w:tcBorders>
              <w:left w:val="nil"/>
              <w:right w:val="nil"/>
            </w:tcBorders>
          </w:tcPr>
          <w:p w:rsidR="007108D8" w:rsidRPr="00684364" w:rsidRDefault="003516FC">
            <w:pPr>
              <w:pStyle w:val="TableParagraph"/>
              <w:spacing w:line="247" w:lineRule="exact"/>
              <w:ind w:left="108"/>
              <w:rPr>
                <w:lang w:val="hu-HU"/>
              </w:rPr>
            </w:pPr>
            <w:r w:rsidRPr="00684364">
              <w:rPr>
                <w:lang w:val="hu-HU"/>
              </w:rPr>
              <w:t>1121 Budapest</w:t>
            </w:r>
          </w:p>
        </w:tc>
        <w:tc>
          <w:tcPr>
            <w:tcW w:w="2362" w:type="dxa"/>
            <w:tcBorders>
              <w:left w:val="nil"/>
              <w:right w:val="nil"/>
            </w:tcBorders>
          </w:tcPr>
          <w:p w:rsidR="007108D8" w:rsidRPr="00684364" w:rsidRDefault="003516FC">
            <w:pPr>
              <w:pStyle w:val="TableParagraph"/>
              <w:spacing w:line="247" w:lineRule="exact"/>
              <w:ind w:left="109"/>
              <w:rPr>
                <w:lang w:val="hu-HU"/>
              </w:rPr>
            </w:pPr>
            <w:r w:rsidRPr="00684364">
              <w:rPr>
                <w:lang w:val="hu-HU"/>
              </w:rPr>
              <w:t>Budakeszi út 99-101</w:t>
            </w:r>
          </w:p>
        </w:tc>
        <w:tc>
          <w:tcPr>
            <w:tcW w:w="1664" w:type="dxa"/>
            <w:tcBorders>
              <w:left w:val="nil"/>
              <w:right w:val="nil"/>
            </w:tcBorders>
          </w:tcPr>
          <w:p w:rsidR="007108D8" w:rsidRPr="00684364" w:rsidRDefault="003516FC">
            <w:pPr>
              <w:pStyle w:val="TableParagraph"/>
              <w:spacing w:line="247" w:lineRule="exact"/>
              <w:ind w:left="128"/>
              <w:rPr>
                <w:lang w:val="hu-HU"/>
              </w:rPr>
            </w:pPr>
            <w:r w:rsidRPr="00684364">
              <w:rPr>
                <w:lang w:val="hu-HU"/>
              </w:rPr>
              <w:t>010886/36</w:t>
            </w:r>
          </w:p>
          <w:p w:rsidR="007108D8" w:rsidRPr="00684364" w:rsidRDefault="003516FC">
            <w:pPr>
              <w:pStyle w:val="TableParagraph"/>
              <w:spacing w:before="126"/>
              <w:ind w:left="128"/>
              <w:rPr>
                <w:lang w:val="hu-HU"/>
              </w:rPr>
            </w:pPr>
            <w:r w:rsidRPr="00684364">
              <w:rPr>
                <w:lang w:val="hu-HU"/>
              </w:rPr>
              <w:t>011204/3</w:t>
            </w:r>
          </w:p>
          <w:p w:rsidR="007108D8" w:rsidRPr="00684364" w:rsidRDefault="003516FC">
            <w:pPr>
              <w:pStyle w:val="TableParagraph"/>
              <w:spacing w:before="126"/>
              <w:ind w:left="128"/>
              <w:rPr>
                <w:lang w:val="hu-HU"/>
              </w:rPr>
            </w:pPr>
            <w:r w:rsidRPr="00684364">
              <w:rPr>
                <w:lang w:val="hu-HU"/>
              </w:rPr>
              <w:t>11228/4</w:t>
            </w:r>
          </w:p>
        </w:tc>
        <w:tc>
          <w:tcPr>
            <w:tcW w:w="978" w:type="dxa"/>
            <w:tcBorders>
              <w:left w:val="nil"/>
              <w:right w:val="nil"/>
            </w:tcBorders>
          </w:tcPr>
          <w:p w:rsidR="007108D8" w:rsidRPr="00684364" w:rsidRDefault="003516FC">
            <w:pPr>
              <w:pStyle w:val="TableParagraph"/>
              <w:spacing w:line="247" w:lineRule="exact"/>
              <w:ind w:left="113"/>
              <w:rPr>
                <w:lang w:val="hu-HU"/>
              </w:rPr>
            </w:pPr>
            <w:r w:rsidRPr="00684364">
              <w:rPr>
                <w:lang w:val="hu-HU"/>
              </w:rPr>
              <w:t>140</w:t>
            </w:r>
          </w:p>
        </w:tc>
        <w:tc>
          <w:tcPr>
            <w:tcW w:w="1814" w:type="dxa"/>
            <w:tcBorders>
              <w:left w:val="nil"/>
            </w:tcBorders>
          </w:tcPr>
          <w:p w:rsidR="007108D8" w:rsidRPr="00684364" w:rsidRDefault="003516FC">
            <w:pPr>
              <w:pStyle w:val="TableParagraph"/>
              <w:spacing w:line="247" w:lineRule="exact"/>
              <w:ind w:left="129"/>
              <w:rPr>
                <w:lang w:val="hu-HU"/>
              </w:rPr>
            </w:pPr>
            <w:r w:rsidRPr="00684364">
              <w:rPr>
                <w:lang w:val="hu-HU"/>
              </w:rPr>
              <w:t>megállapodás</w:t>
            </w:r>
          </w:p>
        </w:tc>
      </w:tr>
      <w:tr w:rsidR="007108D8" w:rsidRPr="00684364">
        <w:trPr>
          <w:trHeight w:hRule="exact" w:val="400"/>
        </w:trPr>
        <w:tc>
          <w:tcPr>
            <w:tcW w:w="1024" w:type="dxa"/>
            <w:tcBorders>
              <w:right w:val="nil"/>
            </w:tcBorders>
            <w:shd w:val="clear" w:color="auto" w:fill="D2DFED"/>
          </w:tcPr>
          <w:p w:rsidR="007108D8" w:rsidRPr="00684364" w:rsidRDefault="003516FC">
            <w:pPr>
              <w:pStyle w:val="TableParagraph"/>
              <w:ind w:left="77" w:right="88"/>
              <w:jc w:val="center"/>
              <w:rPr>
                <w:b/>
                <w:lang w:val="hu-HU"/>
              </w:rPr>
            </w:pPr>
            <w:r w:rsidRPr="00684364">
              <w:rPr>
                <w:b/>
                <w:lang w:val="hu-HU"/>
              </w:rPr>
              <w:t>3.</w:t>
            </w:r>
          </w:p>
        </w:tc>
        <w:tc>
          <w:tcPr>
            <w:tcW w:w="1860" w:type="dxa"/>
            <w:tcBorders>
              <w:left w:val="nil"/>
              <w:right w:val="nil"/>
            </w:tcBorders>
            <w:shd w:val="clear" w:color="auto" w:fill="D2DFED"/>
          </w:tcPr>
          <w:p w:rsidR="007108D8" w:rsidRPr="00684364" w:rsidRDefault="003516FC">
            <w:pPr>
              <w:pStyle w:val="TableParagraph"/>
              <w:spacing w:line="248" w:lineRule="exact"/>
              <w:ind w:left="108"/>
              <w:rPr>
                <w:lang w:val="hu-HU"/>
              </w:rPr>
            </w:pPr>
            <w:r w:rsidRPr="00684364">
              <w:rPr>
                <w:lang w:val="hu-HU"/>
              </w:rPr>
              <w:t>5008 Szolnok</w:t>
            </w:r>
          </w:p>
        </w:tc>
        <w:tc>
          <w:tcPr>
            <w:tcW w:w="2362" w:type="dxa"/>
            <w:tcBorders>
              <w:left w:val="nil"/>
              <w:right w:val="nil"/>
            </w:tcBorders>
            <w:shd w:val="clear" w:color="auto" w:fill="D2DFED"/>
          </w:tcPr>
          <w:p w:rsidR="007108D8" w:rsidRPr="00684364" w:rsidRDefault="003516FC">
            <w:pPr>
              <w:pStyle w:val="TableParagraph"/>
              <w:spacing w:line="248" w:lineRule="exact"/>
              <w:ind w:left="109"/>
              <w:rPr>
                <w:lang w:val="hu-HU"/>
              </w:rPr>
            </w:pPr>
            <w:r w:rsidRPr="00684364">
              <w:rPr>
                <w:lang w:val="hu-HU"/>
              </w:rPr>
              <w:t>Kilián út 1.</w:t>
            </w:r>
          </w:p>
        </w:tc>
        <w:tc>
          <w:tcPr>
            <w:tcW w:w="1664" w:type="dxa"/>
            <w:tcBorders>
              <w:left w:val="nil"/>
              <w:right w:val="nil"/>
            </w:tcBorders>
            <w:shd w:val="clear" w:color="auto" w:fill="D2DFED"/>
          </w:tcPr>
          <w:p w:rsidR="007108D8" w:rsidRPr="00684364" w:rsidRDefault="003516FC">
            <w:pPr>
              <w:pStyle w:val="TableParagraph"/>
              <w:spacing w:line="248" w:lineRule="exact"/>
              <w:ind w:left="128"/>
              <w:rPr>
                <w:lang w:val="hu-HU"/>
              </w:rPr>
            </w:pPr>
            <w:r w:rsidRPr="00684364">
              <w:rPr>
                <w:lang w:val="hu-HU"/>
              </w:rPr>
              <w:t>0785/3</w:t>
            </w:r>
          </w:p>
        </w:tc>
        <w:tc>
          <w:tcPr>
            <w:tcW w:w="978" w:type="dxa"/>
            <w:tcBorders>
              <w:left w:val="nil"/>
              <w:right w:val="nil"/>
            </w:tcBorders>
            <w:shd w:val="clear" w:color="auto" w:fill="D2DFED"/>
          </w:tcPr>
          <w:p w:rsidR="007108D8" w:rsidRPr="00684364" w:rsidRDefault="003516FC">
            <w:pPr>
              <w:pStyle w:val="TableParagraph"/>
              <w:spacing w:line="248" w:lineRule="exact"/>
              <w:ind w:left="113"/>
              <w:rPr>
                <w:lang w:val="hu-HU"/>
              </w:rPr>
            </w:pPr>
            <w:r w:rsidRPr="00684364">
              <w:rPr>
                <w:lang w:val="hu-HU"/>
              </w:rPr>
              <w:t>6261</w:t>
            </w:r>
          </w:p>
        </w:tc>
        <w:tc>
          <w:tcPr>
            <w:tcW w:w="1814" w:type="dxa"/>
            <w:tcBorders>
              <w:left w:val="nil"/>
            </w:tcBorders>
            <w:shd w:val="clear" w:color="auto" w:fill="D2DFED"/>
          </w:tcPr>
          <w:p w:rsidR="007108D8" w:rsidRPr="00684364" w:rsidRDefault="003516FC">
            <w:pPr>
              <w:pStyle w:val="TableParagraph"/>
              <w:spacing w:line="248" w:lineRule="exact"/>
              <w:ind w:left="129"/>
              <w:rPr>
                <w:lang w:val="hu-HU"/>
              </w:rPr>
            </w:pPr>
            <w:r w:rsidRPr="00684364">
              <w:rPr>
                <w:lang w:val="hu-HU"/>
              </w:rPr>
              <w:t>megállapodás</w:t>
            </w:r>
          </w:p>
        </w:tc>
      </w:tr>
      <w:tr w:rsidR="007108D8" w:rsidRPr="00684364">
        <w:trPr>
          <w:trHeight w:hRule="exact" w:val="400"/>
        </w:trPr>
        <w:tc>
          <w:tcPr>
            <w:tcW w:w="1024" w:type="dxa"/>
            <w:tcBorders>
              <w:right w:val="nil"/>
            </w:tcBorders>
          </w:tcPr>
          <w:p w:rsidR="007108D8" w:rsidRPr="00684364" w:rsidRDefault="003516FC">
            <w:pPr>
              <w:pStyle w:val="TableParagraph"/>
              <w:spacing w:line="252" w:lineRule="exact"/>
              <w:ind w:left="77" w:right="88"/>
              <w:jc w:val="center"/>
              <w:rPr>
                <w:b/>
                <w:lang w:val="hu-HU"/>
              </w:rPr>
            </w:pPr>
            <w:r w:rsidRPr="00684364">
              <w:rPr>
                <w:b/>
                <w:lang w:val="hu-HU"/>
              </w:rPr>
              <w:t>4.</w:t>
            </w:r>
          </w:p>
        </w:tc>
        <w:tc>
          <w:tcPr>
            <w:tcW w:w="1860" w:type="dxa"/>
            <w:tcBorders>
              <w:left w:val="nil"/>
              <w:right w:val="nil"/>
            </w:tcBorders>
          </w:tcPr>
          <w:p w:rsidR="007108D8" w:rsidRPr="00684364" w:rsidRDefault="003516FC">
            <w:pPr>
              <w:pStyle w:val="TableParagraph"/>
              <w:spacing w:line="247" w:lineRule="exact"/>
              <w:ind w:left="108"/>
              <w:rPr>
                <w:lang w:val="hu-HU"/>
              </w:rPr>
            </w:pPr>
            <w:r w:rsidRPr="00684364">
              <w:rPr>
                <w:lang w:val="hu-HU"/>
              </w:rPr>
              <w:t>2000 Szentendre</w:t>
            </w:r>
          </w:p>
        </w:tc>
        <w:tc>
          <w:tcPr>
            <w:tcW w:w="2362" w:type="dxa"/>
            <w:tcBorders>
              <w:left w:val="nil"/>
              <w:right w:val="nil"/>
            </w:tcBorders>
          </w:tcPr>
          <w:p w:rsidR="007108D8" w:rsidRPr="00684364" w:rsidRDefault="003516FC">
            <w:pPr>
              <w:pStyle w:val="TableParagraph"/>
              <w:spacing w:line="247" w:lineRule="exact"/>
              <w:ind w:left="109"/>
              <w:rPr>
                <w:lang w:val="hu-HU"/>
              </w:rPr>
            </w:pPr>
            <w:r w:rsidRPr="00684364">
              <w:rPr>
                <w:lang w:val="hu-HU"/>
              </w:rPr>
              <w:t>Dózsa György út 12-14.</w:t>
            </w:r>
          </w:p>
        </w:tc>
        <w:tc>
          <w:tcPr>
            <w:tcW w:w="1664" w:type="dxa"/>
            <w:tcBorders>
              <w:left w:val="nil"/>
              <w:right w:val="nil"/>
            </w:tcBorders>
          </w:tcPr>
          <w:p w:rsidR="007108D8" w:rsidRPr="00684364" w:rsidRDefault="003516FC">
            <w:pPr>
              <w:pStyle w:val="TableParagraph"/>
              <w:spacing w:line="247" w:lineRule="exact"/>
              <w:ind w:left="128"/>
              <w:rPr>
                <w:lang w:val="hu-HU"/>
              </w:rPr>
            </w:pPr>
            <w:r w:rsidRPr="00684364">
              <w:rPr>
                <w:lang w:val="hu-HU"/>
              </w:rPr>
              <w:t>24/1, 24/3, 24/4</w:t>
            </w:r>
          </w:p>
        </w:tc>
        <w:tc>
          <w:tcPr>
            <w:tcW w:w="978" w:type="dxa"/>
            <w:tcBorders>
              <w:left w:val="nil"/>
              <w:right w:val="nil"/>
            </w:tcBorders>
          </w:tcPr>
          <w:p w:rsidR="007108D8" w:rsidRPr="00684364" w:rsidRDefault="003516FC">
            <w:pPr>
              <w:pStyle w:val="TableParagraph"/>
              <w:spacing w:line="247" w:lineRule="exact"/>
              <w:ind w:left="113"/>
              <w:rPr>
                <w:lang w:val="hu-HU"/>
              </w:rPr>
            </w:pPr>
            <w:r w:rsidRPr="00684364">
              <w:rPr>
                <w:lang w:val="hu-HU"/>
              </w:rPr>
              <w:t>255670</w:t>
            </w:r>
          </w:p>
        </w:tc>
        <w:tc>
          <w:tcPr>
            <w:tcW w:w="1814" w:type="dxa"/>
            <w:tcBorders>
              <w:left w:val="nil"/>
            </w:tcBorders>
          </w:tcPr>
          <w:p w:rsidR="007108D8" w:rsidRPr="00684364" w:rsidRDefault="003516FC">
            <w:pPr>
              <w:pStyle w:val="TableParagraph"/>
              <w:spacing w:line="247" w:lineRule="exact"/>
              <w:ind w:left="129"/>
              <w:rPr>
                <w:lang w:val="hu-HU"/>
              </w:rPr>
            </w:pPr>
            <w:r w:rsidRPr="00684364">
              <w:rPr>
                <w:lang w:val="hu-HU"/>
              </w:rPr>
              <w:t>megállapodás</w:t>
            </w:r>
          </w:p>
        </w:tc>
      </w:tr>
      <w:tr w:rsidR="007108D8" w:rsidRPr="00684364">
        <w:trPr>
          <w:trHeight w:hRule="exact" w:val="400"/>
        </w:trPr>
        <w:tc>
          <w:tcPr>
            <w:tcW w:w="1024" w:type="dxa"/>
            <w:tcBorders>
              <w:right w:val="nil"/>
            </w:tcBorders>
            <w:shd w:val="clear" w:color="auto" w:fill="D2DFED"/>
          </w:tcPr>
          <w:p w:rsidR="007108D8" w:rsidRPr="00684364" w:rsidRDefault="003516FC">
            <w:pPr>
              <w:pStyle w:val="TableParagraph"/>
              <w:ind w:left="77" w:right="88"/>
              <w:jc w:val="center"/>
              <w:rPr>
                <w:b/>
                <w:lang w:val="hu-HU"/>
              </w:rPr>
            </w:pPr>
            <w:r w:rsidRPr="00684364">
              <w:rPr>
                <w:b/>
                <w:lang w:val="hu-HU"/>
              </w:rPr>
              <w:t>5.</w:t>
            </w:r>
          </w:p>
        </w:tc>
        <w:tc>
          <w:tcPr>
            <w:tcW w:w="1860" w:type="dxa"/>
            <w:tcBorders>
              <w:left w:val="nil"/>
              <w:right w:val="nil"/>
            </w:tcBorders>
            <w:shd w:val="clear" w:color="auto" w:fill="D2DFED"/>
          </w:tcPr>
          <w:p w:rsidR="007108D8" w:rsidRPr="00684364" w:rsidRDefault="003516FC">
            <w:pPr>
              <w:pStyle w:val="TableParagraph"/>
              <w:spacing w:line="248" w:lineRule="exact"/>
              <w:ind w:left="108"/>
              <w:rPr>
                <w:lang w:val="hu-HU"/>
              </w:rPr>
            </w:pPr>
            <w:r w:rsidRPr="00684364">
              <w:rPr>
                <w:lang w:val="hu-HU"/>
              </w:rPr>
              <w:t>3600 Ózd</w:t>
            </w:r>
          </w:p>
        </w:tc>
        <w:tc>
          <w:tcPr>
            <w:tcW w:w="2362" w:type="dxa"/>
            <w:tcBorders>
              <w:left w:val="nil"/>
              <w:right w:val="nil"/>
            </w:tcBorders>
            <w:shd w:val="clear" w:color="auto" w:fill="D2DFED"/>
          </w:tcPr>
          <w:p w:rsidR="007108D8" w:rsidRPr="00684364" w:rsidRDefault="003516FC">
            <w:pPr>
              <w:pStyle w:val="TableParagraph"/>
              <w:spacing w:line="248" w:lineRule="exact"/>
              <w:ind w:left="109"/>
              <w:rPr>
                <w:lang w:val="hu-HU"/>
              </w:rPr>
            </w:pPr>
            <w:r w:rsidRPr="00684364">
              <w:rPr>
                <w:lang w:val="hu-HU"/>
              </w:rPr>
              <w:t>Gyár út 2.</w:t>
            </w:r>
          </w:p>
        </w:tc>
        <w:tc>
          <w:tcPr>
            <w:tcW w:w="1664" w:type="dxa"/>
            <w:tcBorders>
              <w:left w:val="nil"/>
              <w:right w:val="nil"/>
            </w:tcBorders>
            <w:shd w:val="clear" w:color="auto" w:fill="D2DFED"/>
          </w:tcPr>
          <w:p w:rsidR="007108D8" w:rsidRPr="00684364" w:rsidRDefault="003516FC">
            <w:pPr>
              <w:pStyle w:val="TableParagraph"/>
              <w:spacing w:line="248" w:lineRule="exact"/>
              <w:ind w:left="128"/>
              <w:rPr>
                <w:lang w:val="hu-HU"/>
              </w:rPr>
            </w:pPr>
            <w:r w:rsidRPr="00684364">
              <w:rPr>
                <w:lang w:val="hu-HU"/>
              </w:rPr>
              <w:t>5267</w:t>
            </w:r>
          </w:p>
        </w:tc>
        <w:tc>
          <w:tcPr>
            <w:tcW w:w="978" w:type="dxa"/>
            <w:tcBorders>
              <w:left w:val="nil"/>
              <w:right w:val="nil"/>
            </w:tcBorders>
            <w:shd w:val="clear" w:color="auto" w:fill="D2DFED"/>
          </w:tcPr>
          <w:p w:rsidR="007108D8" w:rsidRPr="00684364" w:rsidRDefault="003516FC">
            <w:pPr>
              <w:pStyle w:val="TableParagraph"/>
              <w:spacing w:line="248" w:lineRule="exact"/>
              <w:ind w:left="113"/>
              <w:rPr>
                <w:lang w:val="hu-HU"/>
              </w:rPr>
            </w:pPr>
            <w:r w:rsidRPr="00684364">
              <w:rPr>
                <w:lang w:val="hu-HU"/>
              </w:rPr>
              <w:t>249</w:t>
            </w:r>
          </w:p>
        </w:tc>
        <w:tc>
          <w:tcPr>
            <w:tcW w:w="1814" w:type="dxa"/>
            <w:tcBorders>
              <w:left w:val="nil"/>
            </w:tcBorders>
            <w:shd w:val="clear" w:color="auto" w:fill="D2DFED"/>
          </w:tcPr>
          <w:p w:rsidR="007108D8" w:rsidRPr="00684364" w:rsidRDefault="003516FC">
            <w:pPr>
              <w:pStyle w:val="TableParagraph"/>
              <w:spacing w:line="248" w:lineRule="exact"/>
              <w:ind w:left="129"/>
              <w:rPr>
                <w:lang w:val="hu-HU"/>
              </w:rPr>
            </w:pPr>
            <w:r w:rsidRPr="00684364">
              <w:rPr>
                <w:lang w:val="hu-HU"/>
              </w:rPr>
              <w:t>bérleti szerződés</w:t>
            </w:r>
          </w:p>
        </w:tc>
      </w:tr>
      <w:tr w:rsidR="007108D8" w:rsidRPr="00684364">
        <w:trPr>
          <w:trHeight w:hRule="exact" w:val="398"/>
        </w:trPr>
        <w:tc>
          <w:tcPr>
            <w:tcW w:w="1024" w:type="dxa"/>
            <w:tcBorders>
              <w:right w:val="nil"/>
            </w:tcBorders>
          </w:tcPr>
          <w:p w:rsidR="007108D8" w:rsidRPr="00684364" w:rsidRDefault="003516FC">
            <w:pPr>
              <w:pStyle w:val="TableParagraph"/>
              <w:spacing w:line="252" w:lineRule="exact"/>
              <w:ind w:left="77" w:right="88"/>
              <w:jc w:val="center"/>
              <w:rPr>
                <w:b/>
                <w:lang w:val="hu-HU"/>
              </w:rPr>
            </w:pPr>
            <w:r w:rsidRPr="00684364">
              <w:rPr>
                <w:b/>
                <w:lang w:val="hu-HU"/>
              </w:rPr>
              <w:t>6.</w:t>
            </w:r>
          </w:p>
        </w:tc>
        <w:tc>
          <w:tcPr>
            <w:tcW w:w="1860" w:type="dxa"/>
            <w:tcBorders>
              <w:left w:val="nil"/>
              <w:right w:val="nil"/>
            </w:tcBorders>
          </w:tcPr>
          <w:p w:rsidR="007108D8" w:rsidRPr="00684364" w:rsidRDefault="003516FC">
            <w:pPr>
              <w:pStyle w:val="TableParagraph"/>
              <w:spacing w:line="247" w:lineRule="exact"/>
              <w:ind w:left="108"/>
              <w:rPr>
                <w:lang w:val="hu-HU"/>
              </w:rPr>
            </w:pPr>
            <w:r w:rsidRPr="00684364">
              <w:rPr>
                <w:lang w:val="hu-HU"/>
              </w:rPr>
              <w:t>2094 Nagykovácsi</w:t>
            </w:r>
          </w:p>
        </w:tc>
        <w:tc>
          <w:tcPr>
            <w:tcW w:w="2362" w:type="dxa"/>
            <w:tcBorders>
              <w:left w:val="nil"/>
              <w:right w:val="nil"/>
            </w:tcBorders>
          </w:tcPr>
          <w:p w:rsidR="007108D8" w:rsidRPr="00684364" w:rsidRDefault="003516FC">
            <w:pPr>
              <w:pStyle w:val="TableParagraph"/>
              <w:spacing w:line="247" w:lineRule="exact"/>
              <w:ind w:left="109"/>
              <w:rPr>
                <w:lang w:val="hu-HU"/>
              </w:rPr>
            </w:pPr>
            <w:r w:rsidRPr="00684364">
              <w:rPr>
                <w:lang w:val="hu-HU"/>
              </w:rPr>
              <w:t>Nagykovácsi út 3.</w:t>
            </w:r>
          </w:p>
        </w:tc>
        <w:tc>
          <w:tcPr>
            <w:tcW w:w="1664" w:type="dxa"/>
            <w:tcBorders>
              <w:left w:val="nil"/>
              <w:right w:val="nil"/>
            </w:tcBorders>
          </w:tcPr>
          <w:p w:rsidR="007108D8" w:rsidRPr="00684364" w:rsidRDefault="003516FC">
            <w:pPr>
              <w:pStyle w:val="TableParagraph"/>
              <w:spacing w:line="247" w:lineRule="exact"/>
              <w:ind w:left="128"/>
              <w:rPr>
                <w:lang w:val="hu-HU"/>
              </w:rPr>
            </w:pPr>
            <w:r w:rsidRPr="00684364">
              <w:rPr>
                <w:lang w:val="hu-HU"/>
              </w:rPr>
              <w:t>0106/17</w:t>
            </w:r>
          </w:p>
        </w:tc>
        <w:tc>
          <w:tcPr>
            <w:tcW w:w="978" w:type="dxa"/>
            <w:tcBorders>
              <w:left w:val="nil"/>
              <w:right w:val="nil"/>
            </w:tcBorders>
          </w:tcPr>
          <w:p w:rsidR="007108D8" w:rsidRPr="00684364" w:rsidRDefault="003516FC">
            <w:pPr>
              <w:pStyle w:val="TableParagraph"/>
              <w:spacing w:line="247" w:lineRule="exact"/>
              <w:ind w:left="113"/>
              <w:rPr>
                <w:lang w:val="hu-HU"/>
              </w:rPr>
            </w:pPr>
            <w:r w:rsidRPr="00684364">
              <w:rPr>
                <w:lang w:val="hu-HU"/>
              </w:rPr>
              <w:t>295</w:t>
            </w:r>
          </w:p>
        </w:tc>
        <w:tc>
          <w:tcPr>
            <w:tcW w:w="1814" w:type="dxa"/>
            <w:tcBorders>
              <w:left w:val="nil"/>
            </w:tcBorders>
          </w:tcPr>
          <w:p w:rsidR="007108D8" w:rsidRPr="00684364" w:rsidRDefault="003516FC">
            <w:pPr>
              <w:pStyle w:val="TableParagraph"/>
              <w:spacing w:line="247" w:lineRule="exact"/>
              <w:ind w:left="129"/>
              <w:rPr>
                <w:lang w:val="hu-HU"/>
              </w:rPr>
            </w:pPr>
            <w:r w:rsidRPr="00684364">
              <w:rPr>
                <w:lang w:val="hu-HU"/>
              </w:rPr>
              <w:t>megállapodás</w:t>
            </w:r>
          </w:p>
        </w:tc>
      </w:tr>
    </w:tbl>
    <w:p w:rsidR="007108D8" w:rsidRPr="00684364" w:rsidRDefault="007108D8">
      <w:pPr>
        <w:pStyle w:val="Szvegtrzs"/>
        <w:rPr>
          <w:b/>
          <w:sz w:val="26"/>
          <w:lang w:val="hu-HU"/>
        </w:rPr>
      </w:pPr>
    </w:p>
    <w:p w:rsidR="007108D8" w:rsidRPr="00684364" w:rsidRDefault="007108D8">
      <w:pPr>
        <w:pStyle w:val="Szvegtrzs"/>
        <w:spacing w:before="3"/>
        <w:rPr>
          <w:b/>
          <w:sz w:val="21"/>
          <w:lang w:val="hu-HU"/>
        </w:rPr>
      </w:pPr>
    </w:p>
    <w:p w:rsidR="007108D8" w:rsidRPr="00684364" w:rsidRDefault="003516FC">
      <w:pPr>
        <w:ind w:left="236" w:right="656"/>
        <w:jc w:val="both"/>
        <w:rPr>
          <w:sz w:val="24"/>
          <w:lang w:val="hu-HU"/>
        </w:rPr>
      </w:pPr>
      <w:r w:rsidRPr="00684364">
        <w:rPr>
          <w:sz w:val="24"/>
          <w:lang w:val="hu-HU"/>
        </w:rPr>
        <w:t xml:space="preserve">Ezeken a telephelyeken a </w:t>
      </w:r>
      <w:r w:rsidRPr="00684364">
        <w:rPr>
          <w:b/>
          <w:sz w:val="24"/>
          <w:lang w:val="hu-HU"/>
        </w:rPr>
        <w:t>Hadtudományi és Honvédtisztképző Kar</w:t>
      </w:r>
      <w:r w:rsidRPr="00684364">
        <w:rPr>
          <w:sz w:val="24"/>
          <w:lang w:val="hu-HU"/>
        </w:rPr>
        <w:t xml:space="preserve">, a </w:t>
      </w:r>
      <w:r w:rsidRPr="00684364">
        <w:rPr>
          <w:b/>
          <w:sz w:val="24"/>
          <w:lang w:val="hu-HU"/>
        </w:rPr>
        <w:t xml:space="preserve">Katasztrófavédelmi Intézet </w:t>
      </w:r>
      <w:r w:rsidRPr="00684364">
        <w:rPr>
          <w:sz w:val="24"/>
          <w:lang w:val="hu-HU"/>
        </w:rPr>
        <w:t xml:space="preserve">és a </w:t>
      </w:r>
      <w:r w:rsidRPr="00684364">
        <w:rPr>
          <w:b/>
          <w:sz w:val="24"/>
          <w:lang w:val="hu-HU"/>
        </w:rPr>
        <w:t xml:space="preserve">Nemzetbiztonsági Intézet </w:t>
      </w:r>
      <w:r w:rsidRPr="00684364">
        <w:rPr>
          <w:sz w:val="24"/>
          <w:lang w:val="hu-HU"/>
        </w:rPr>
        <w:t>működik, amelynek üzemeltetési feladatai nem az Egyetemet terhelik.</w:t>
      </w:r>
    </w:p>
    <w:p w:rsidR="007108D8" w:rsidRPr="00684364" w:rsidRDefault="007108D8">
      <w:pPr>
        <w:pStyle w:val="Szvegtrzs"/>
        <w:spacing w:before="11"/>
        <w:rPr>
          <w:sz w:val="23"/>
          <w:lang w:val="hu-HU"/>
        </w:rPr>
      </w:pPr>
    </w:p>
    <w:p w:rsidR="007108D8" w:rsidRPr="00684364" w:rsidRDefault="003516FC">
      <w:pPr>
        <w:pStyle w:val="Szvegtrzs"/>
        <w:ind w:left="236" w:right="657"/>
        <w:jc w:val="both"/>
        <w:rPr>
          <w:lang w:val="hu-HU"/>
        </w:rPr>
      </w:pPr>
      <w:r w:rsidRPr="00684364">
        <w:rPr>
          <w:lang w:val="hu-HU"/>
        </w:rPr>
        <w:t>A felsorolt ingatlanok vonatkozásában az Egyetem használati joggal rendelkezik, ezeknek a telephelyeknek az üzemeltetésére és vagyonvédelmére a vagyongazdálkodási terv nem terjed ki.</w:t>
      </w:r>
    </w:p>
    <w:p w:rsidR="007108D8" w:rsidRPr="00684364" w:rsidRDefault="007108D8">
      <w:pPr>
        <w:jc w:val="both"/>
        <w:rPr>
          <w:lang w:val="hu-HU"/>
        </w:rPr>
        <w:sectPr w:rsidR="007108D8" w:rsidRPr="00684364">
          <w:pgSz w:w="11910" w:h="16840"/>
          <w:pgMar w:top="1040" w:right="760" w:bottom="540" w:left="1180" w:header="0" w:footer="287" w:gutter="0"/>
          <w:cols w:space="708"/>
        </w:sectPr>
      </w:pPr>
    </w:p>
    <w:p w:rsidR="007108D8" w:rsidRPr="00684364" w:rsidRDefault="003516FC">
      <w:pPr>
        <w:pStyle w:val="Cmsor3"/>
        <w:numPr>
          <w:ilvl w:val="0"/>
          <w:numId w:val="25"/>
        </w:numPr>
        <w:tabs>
          <w:tab w:val="left" w:pos="468"/>
        </w:tabs>
        <w:spacing w:before="71" w:line="322" w:lineRule="exact"/>
        <w:ind w:hanging="360"/>
        <w:rPr>
          <w:lang w:val="hu-HU"/>
        </w:rPr>
      </w:pPr>
      <w:r w:rsidRPr="00684364">
        <w:rPr>
          <w:lang w:val="hu-HU"/>
        </w:rPr>
        <w:t>IFT függelék - NKE Víztudományi Kar Javasolt Fejlesztési</w:t>
      </w:r>
      <w:r w:rsidRPr="00684364">
        <w:rPr>
          <w:spacing w:val="-32"/>
          <w:lang w:val="hu-HU"/>
        </w:rPr>
        <w:t xml:space="preserve"> </w:t>
      </w:r>
      <w:r w:rsidRPr="00684364">
        <w:rPr>
          <w:lang w:val="hu-HU"/>
        </w:rPr>
        <w:t>Beavatkozások</w:t>
      </w:r>
    </w:p>
    <w:p w:rsidR="007108D8" w:rsidRPr="00684364" w:rsidRDefault="003516FC">
      <w:pPr>
        <w:ind w:left="4297" w:right="3958"/>
        <w:jc w:val="center"/>
        <w:rPr>
          <w:b/>
          <w:sz w:val="28"/>
          <w:lang w:val="hu-HU"/>
        </w:rPr>
      </w:pPr>
      <w:r w:rsidRPr="00684364">
        <w:rPr>
          <w:b/>
          <w:sz w:val="28"/>
          <w:lang w:val="hu-HU"/>
        </w:rPr>
        <w:t>2015-2020</w:t>
      </w:r>
    </w:p>
    <w:p w:rsidR="007108D8" w:rsidRPr="00684364" w:rsidRDefault="007108D8">
      <w:pPr>
        <w:pStyle w:val="Szvegtrzs"/>
        <w:rPr>
          <w:b/>
          <w:sz w:val="30"/>
          <w:lang w:val="hu-HU"/>
        </w:rPr>
      </w:pPr>
    </w:p>
    <w:p w:rsidR="007108D8" w:rsidRPr="00684364" w:rsidRDefault="003516FC">
      <w:pPr>
        <w:pStyle w:val="Szvegtrzs"/>
        <w:spacing w:before="263" w:line="276" w:lineRule="auto"/>
        <w:ind w:left="316" w:right="104"/>
        <w:rPr>
          <w:lang w:val="hu-HU"/>
        </w:rPr>
      </w:pPr>
      <w:r w:rsidRPr="00684364">
        <w:rPr>
          <w:lang w:val="hu-HU"/>
        </w:rPr>
        <w:t>A függelék az IFT-ben jelzett intézményi célok és intézkedések konkrét fejlesztési projektekre és tevékenységekre való lebontását szolgálja.</w:t>
      </w:r>
    </w:p>
    <w:p w:rsidR="007108D8" w:rsidRPr="00684364" w:rsidRDefault="007108D8">
      <w:pPr>
        <w:pStyle w:val="Szvegtrzs"/>
        <w:spacing w:before="2"/>
        <w:rPr>
          <w:sz w:val="38"/>
          <w:lang w:val="hu-HU"/>
        </w:rPr>
      </w:pPr>
    </w:p>
    <w:p w:rsidR="007108D8" w:rsidRPr="00684364" w:rsidRDefault="003516FC">
      <w:pPr>
        <w:pStyle w:val="Szvegtrzs"/>
        <w:tabs>
          <w:tab w:val="left" w:pos="702"/>
          <w:tab w:val="left" w:pos="2236"/>
          <w:tab w:val="left" w:pos="3756"/>
          <w:tab w:val="left" w:pos="5050"/>
          <w:tab w:val="left" w:pos="5478"/>
          <w:tab w:val="left" w:pos="6277"/>
          <w:tab w:val="left" w:pos="7450"/>
          <w:tab w:val="left" w:pos="8796"/>
        </w:tabs>
        <w:spacing w:before="1" w:line="276" w:lineRule="auto"/>
        <w:ind w:left="316" w:right="122"/>
        <w:rPr>
          <w:lang w:val="hu-HU"/>
        </w:rPr>
      </w:pPr>
      <w:r w:rsidRPr="00684364">
        <w:rPr>
          <w:lang w:val="hu-HU"/>
        </w:rPr>
        <w:t>A</w:t>
      </w:r>
      <w:r w:rsidRPr="00684364">
        <w:rPr>
          <w:lang w:val="hu-HU"/>
        </w:rPr>
        <w:tab/>
        <w:t>2014-2020-as</w:t>
      </w:r>
      <w:r w:rsidRPr="00684364">
        <w:rPr>
          <w:lang w:val="hu-HU"/>
        </w:rPr>
        <w:tab/>
        <w:t>programozási</w:t>
      </w:r>
      <w:r w:rsidRPr="00684364">
        <w:rPr>
          <w:lang w:val="hu-HU"/>
        </w:rPr>
        <w:tab/>
        <w:t>időszakban</w:t>
      </w:r>
      <w:r w:rsidRPr="00684364">
        <w:rPr>
          <w:lang w:val="hu-HU"/>
        </w:rPr>
        <w:tab/>
        <w:t>az</w:t>
      </w:r>
      <w:r w:rsidRPr="00684364">
        <w:rPr>
          <w:lang w:val="hu-HU"/>
        </w:rPr>
        <w:tab/>
        <w:t>alábbi</w:t>
      </w:r>
      <w:r w:rsidRPr="00684364">
        <w:rPr>
          <w:lang w:val="hu-HU"/>
        </w:rPr>
        <w:tab/>
        <w:t>fejlesztési</w:t>
      </w:r>
      <w:r w:rsidRPr="00684364">
        <w:rPr>
          <w:lang w:val="hu-HU"/>
        </w:rPr>
        <w:tab/>
        <w:t>lehetőségek</w:t>
      </w:r>
      <w:r w:rsidRPr="00684364">
        <w:rPr>
          <w:lang w:val="hu-HU"/>
        </w:rPr>
        <w:tab/>
        <w:t>állnak rendelkezésre</w:t>
      </w:r>
    </w:p>
    <w:p w:rsidR="007108D8" w:rsidRPr="00684364" w:rsidRDefault="003516FC">
      <w:pPr>
        <w:pStyle w:val="Cmsor5"/>
        <w:spacing w:before="66"/>
        <w:ind w:left="316" w:firstLine="0"/>
        <w:jc w:val="both"/>
        <w:rPr>
          <w:lang w:val="hu-HU"/>
        </w:rPr>
      </w:pPr>
      <w:r w:rsidRPr="00684364">
        <w:rPr>
          <w:lang w:val="hu-HU"/>
        </w:rPr>
        <w:t>Emberi Erőforrás Operatív Program (EFOP)</w:t>
      </w:r>
    </w:p>
    <w:p w:rsidR="007108D8" w:rsidRPr="00684364" w:rsidRDefault="003516FC">
      <w:pPr>
        <w:pStyle w:val="Szvegtrzs"/>
        <w:spacing w:before="99"/>
        <w:ind w:left="316"/>
        <w:jc w:val="both"/>
        <w:rPr>
          <w:lang w:val="hu-HU"/>
        </w:rPr>
      </w:pPr>
      <w:r w:rsidRPr="00684364">
        <w:rPr>
          <w:lang w:val="hu-HU"/>
        </w:rPr>
        <w:t>Humánerőforrás fejlesztés, szolgáltatásfejlesztés (ESZA által társfinanszírozott)</w:t>
      </w:r>
    </w:p>
    <w:p w:rsidR="007108D8" w:rsidRPr="00684364" w:rsidRDefault="003516FC">
      <w:pPr>
        <w:pStyle w:val="Listaszerbekezds"/>
        <w:numPr>
          <w:ilvl w:val="1"/>
          <w:numId w:val="25"/>
        </w:numPr>
        <w:tabs>
          <w:tab w:val="left" w:pos="1036"/>
          <w:tab w:val="left" w:pos="1037"/>
          <w:tab w:val="left" w:pos="1568"/>
          <w:tab w:val="left" w:pos="2880"/>
          <w:tab w:val="left" w:pos="3286"/>
          <w:tab w:val="left" w:pos="4773"/>
          <w:tab w:val="left" w:pos="5967"/>
          <w:tab w:val="left" w:pos="6775"/>
          <w:tab w:val="left" w:pos="7692"/>
          <w:tab w:val="left" w:pos="9191"/>
        </w:tabs>
        <w:spacing w:before="100" w:line="273" w:lineRule="auto"/>
        <w:ind w:right="113"/>
        <w:rPr>
          <w:sz w:val="24"/>
          <w:lang w:val="hu-HU"/>
        </w:rPr>
      </w:pPr>
      <w:r w:rsidRPr="00684364">
        <w:rPr>
          <w:sz w:val="24"/>
          <w:lang w:val="hu-HU"/>
        </w:rPr>
        <w:t>3.4</w:t>
      </w:r>
      <w:r w:rsidRPr="00684364">
        <w:rPr>
          <w:sz w:val="24"/>
          <w:lang w:val="hu-HU"/>
        </w:rPr>
        <w:tab/>
        <w:t>intézkedés:</w:t>
      </w:r>
      <w:r w:rsidRPr="00684364">
        <w:rPr>
          <w:sz w:val="24"/>
          <w:lang w:val="hu-HU"/>
        </w:rPr>
        <w:tab/>
        <w:t>A</w:t>
      </w:r>
      <w:r w:rsidRPr="00684364">
        <w:rPr>
          <w:sz w:val="24"/>
          <w:lang w:val="hu-HU"/>
        </w:rPr>
        <w:tab/>
        <w:t>felsőfokúnak</w:t>
      </w:r>
      <w:r w:rsidRPr="00684364">
        <w:rPr>
          <w:sz w:val="24"/>
          <w:lang w:val="hu-HU"/>
        </w:rPr>
        <w:tab/>
        <w:t>megfelelő</w:t>
      </w:r>
      <w:r w:rsidRPr="00684364">
        <w:rPr>
          <w:sz w:val="24"/>
          <w:lang w:val="hu-HU"/>
        </w:rPr>
        <w:tab/>
        <w:t>szintű</w:t>
      </w:r>
      <w:r w:rsidRPr="00684364">
        <w:rPr>
          <w:sz w:val="24"/>
          <w:lang w:val="hu-HU"/>
        </w:rPr>
        <w:tab/>
        <w:t>oktatás</w:t>
      </w:r>
      <w:r w:rsidRPr="00684364">
        <w:rPr>
          <w:sz w:val="24"/>
          <w:lang w:val="hu-HU"/>
        </w:rPr>
        <w:tab/>
        <w:t>minőségének</w:t>
      </w:r>
      <w:r w:rsidRPr="00684364">
        <w:rPr>
          <w:sz w:val="24"/>
          <w:lang w:val="hu-HU"/>
        </w:rPr>
        <w:tab/>
        <w:t>és hozzáférhetőségének együttes</w:t>
      </w:r>
      <w:r w:rsidRPr="00684364">
        <w:rPr>
          <w:spacing w:val="-7"/>
          <w:sz w:val="24"/>
          <w:lang w:val="hu-HU"/>
        </w:rPr>
        <w:t xml:space="preserve"> </w:t>
      </w:r>
      <w:r w:rsidRPr="00684364">
        <w:rPr>
          <w:sz w:val="24"/>
          <w:lang w:val="hu-HU"/>
        </w:rPr>
        <w:t>javítás</w:t>
      </w:r>
    </w:p>
    <w:p w:rsidR="007108D8" w:rsidRPr="00684364" w:rsidRDefault="003516FC">
      <w:pPr>
        <w:pStyle w:val="Listaszerbekezds"/>
        <w:numPr>
          <w:ilvl w:val="1"/>
          <w:numId w:val="25"/>
        </w:numPr>
        <w:tabs>
          <w:tab w:val="left" w:pos="1036"/>
          <w:tab w:val="left" w:pos="1037"/>
        </w:tabs>
        <w:spacing w:before="5"/>
        <w:rPr>
          <w:sz w:val="24"/>
          <w:lang w:val="hu-HU"/>
        </w:rPr>
      </w:pPr>
      <w:r w:rsidRPr="00684364">
        <w:rPr>
          <w:sz w:val="24"/>
          <w:lang w:val="hu-HU"/>
        </w:rPr>
        <w:t>3.5. intézkedés: A munkaerő-piaci kompetenciák javítása a felsőoktatási</w:t>
      </w:r>
      <w:r w:rsidRPr="00684364">
        <w:rPr>
          <w:spacing w:val="-11"/>
          <w:sz w:val="24"/>
          <w:lang w:val="hu-HU"/>
        </w:rPr>
        <w:t xml:space="preserve"> </w:t>
      </w:r>
      <w:r w:rsidRPr="00684364">
        <w:rPr>
          <w:sz w:val="24"/>
          <w:lang w:val="hu-HU"/>
        </w:rPr>
        <w:t>rendszerben</w:t>
      </w:r>
    </w:p>
    <w:p w:rsidR="007108D8" w:rsidRPr="00684364" w:rsidRDefault="003516FC">
      <w:pPr>
        <w:pStyle w:val="Listaszerbekezds"/>
        <w:numPr>
          <w:ilvl w:val="1"/>
          <w:numId w:val="25"/>
        </w:numPr>
        <w:tabs>
          <w:tab w:val="left" w:pos="1036"/>
          <w:tab w:val="left" w:pos="1037"/>
        </w:tabs>
        <w:spacing w:before="39" w:line="273" w:lineRule="auto"/>
        <w:ind w:right="123"/>
        <w:rPr>
          <w:sz w:val="24"/>
          <w:lang w:val="hu-HU"/>
        </w:rPr>
      </w:pPr>
      <w:r w:rsidRPr="00684364">
        <w:rPr>
          <w:sz w:val="24"/>
          <w:lang w:val="hu-HU"/>
        </w:rPr>
        <w:t>3.6 intézkedés: Kutatás, innováció és intelligens szakosodás növelése a felsőfokú oktatási rendszer fejlesztésén és kapcsolódó humánerőforrás fejlesztéseken</w:t>
      </w:r>
      <w:r w:rsidRPr="00684364">
        <w:rPr>
          <w:spacing w:val="-10"/>
          <w:sz w:val="24"/>
          <w:lang w:val="hu-HU"/>
        </w:rPr>
        <w:t xml:space="preserve"> </w:t>
      </w:r>
      <w:r w:rsidRPr="00684364">
        <w:rPr>
          <w:sz w:val="24"/>
          <w:lang w:val="hu-HU"/>
        </w:rPr>
        <w:t>keresztül</w:t>
      </w:r>
    </w:p>
    <w:p w:rsidR="007108D8" w:rsidRPr="00684364" w:rsidRDefault="003516FC">
      <w:pPr>
        <w:pStyle w:val="Szvegtrzs"/>
        <w:spacing w:before="65"/>
        <w:ind w:left="316"/>
        <w:jc w:val="both"/>
        <w:rPr>
          <w:lang w:val="hu-HU"/>
        </w:rPr>
      </w:pPr>
      <w:r w:rsidRPr="00684364">
        <w:rPr>
          <w:u w:val="single"/>
          <w:lang w:val="hu-HU"/>
        </w:rPr>
        <w:t xml:space="preserve">Oktatási </w:t>
      </w:r>
      <w:r w:rsidRPr="00684364">
        <w:rPr>
          <w:lang w:val="hu-HU"/>
        </w:rPr>
        <w:t>infrastruktúra:</w:t>
      </w:r>
    </w:p>
    <w:p w:rsidR="007108D8" w:rsidRPr="00684364" w:rsidRDefault="007108D8">
      <w:pPr>
        <w:pStyle w:val="Szvegtrzs"/>
        <w:spacing w:before="8"/>
        <w:rPr>
          <w:sz w:val="20"/>
          <w:lang w:val="hu-HU"/>
        </w:rPr>
      </w:pPr>
    </w:p>
    <w:p w:rsidR="007108D8" w:rsidRPr="00684364" w:rsidRDefault="003516FC">
      <w:pPr>
        <w:pStyle w:val="Listaszerbekezds"/>
        <w:numPr>
          <w:ilvl w:val="1"/>
          <w:numId w:val="25"/>
        </w:numPr>
        <w:tabs>
          <w:tab w:val="left" w:pos="1036"/>
          <w:tab w:val="left" w:pos="1037"/>
        </w:tabs>
        <w:spacing w:before="1"/>
        <w:rPr>
          <w:sz w:val="24"/>
          <w:lang w:val="hu-HU"/>
        </w:rPr>
      </w:pPr>
      <w:r w:rsidRPr="00684364">
        <w:rPr>
          <w:sz w:val="24"/>
          <w:lang w:val="hu-HU"/>
        </w:rPr>
        <w:t>4.2 intézkedés: A felsőoktatási infrastruktúra</w:t>
      </w:r>
      <w:r w:rsidRPr="00684364">
        <w:rPr>
          <w:spacing w:val="-8"/>
          <w:sz w:val="24"/>
          <w:lang w:val="hu-HU"/>
        </w:rPr>
        <w:t xml:space="preserve"> </w:t>
      </w:r>
      <w:r w:rsidRPr="00684364">
        <w:rPr>
          <w:sz w:val="24"/>
          <w:lang w:val="hu-HU"/>
        </w:rPr>
        <w:t>fejlesztés</w:t>
      </w:r>
    </w:p>
    <w:p w:rsidR="007108D8" w:rsidRPr="00684364" w:rsidRDefault="003516FC">
      <w:pPr>
        <w:pStyle w:val="Cmsor5"/>
        <w:spacing w:before="107"/>
        <w:ind w:left="316" w:firstLine="0"/>
        <w:jc w:val="both"/>
        <w:rPr>
          <w:lang w:val="hu-HU"/>
        </w:rPr>
      </w:pPr>
      <w:r w:rsidRPr="00684364">
        <w:rPr>
          <w:lang w:val="hu-HU"/>
        </w:rPr>
        <w:t>Gazdaságfejlesztési és Innovációs Operatív Program (GINOP).</w:t>
      </w:r>
    </w:p>
    <w:p w:rsidR="007108D8" w:rsidRPr="00684364" w:rsidRDefault="003516FC">
      <w:pPr>
        <w:pStyle w:val="Listaszerbekezds"/>
        <w:numPr>
          <w:ilvl w:val="1"/>
          <w:numId w:val="25"/>
        </w:numPr>
        <w:tabs>
          <w:tab w:val="left" w:pos="1036"/>
          <w:tab w:val="left" w:pos="1037"/>
        </w:tabs>
        <w:spacing w:before="95"/>
        <w:rPr>
          <w:sz w:val="24"/>
          <w:lang w:val="hu-HU"/>
        </w:rPr>
      </w:pPr>
      <w:r w:rsidRPr="00684364">
        <w:rPr>
          <w:sz w:val="24"/>
          <w:lang w:val="hu-HU"/>
        </w:rPr>
        <w:t>2.3</w:t>
      </w:r>
      <w:r w:rsidRPr="00684364">
        <w:rPr>
          <w:spacing w:val="-2"/>
          <w:sz w:val="24"/>
          <w:lang w:val="hu-HU"/>
        </w:rPr>
        <w:t xml:space="preserve"> </w:t>
      </w:r>
      <w:r w:rsidRPr="00684364">
        <w:rPr>
          <w:sz w:val="24"/>
          <w:lang w:val="hu-HU"/>
        </w:rPr>
        <w:t>intézkedés</w:t>
      </w:r>
    </w:p>
    <w:p w:rsidR="007108D8" w:rsidRPr="00684364" w:rsidRDefault="003516FC">
      <w:pPr>
        <w:pStyle w:val="Listaszerbekezds"/>
        <w:numPr>
          <w:ilvl w:val="2"/>
          <w:numId w:val="25"/>
        </w:numPr>
        <w:tabs>
          <w:tab w:val="left" w:pos="1757"/>
        </w:tabs>
        <w:spacing w:before="39"/>
        <w:rPr>
          <w:sz w:val="24"/>
          <w:lang w:val="hu-HU"/>
        </w:rPr>
      </w:pPr>
      <w:r w:rsidRPr="00684364">
        <w:rPr>
          <w:sz w:val="24"/>
          <w:lang w:val="hu-HU"/>
        </w:rPr>
        <w:t>Stratégiai K+F műhelyek</w:t>
      </w:r>
      <w:r w:rsidRPr="00684364">
        <w:rPr>
          <w:spacing w:val="-7"/>
          <w:sz w:val="24"/>
          <w:lang w:val="hu-HU"/>
        </w:rPr>
        <w:t xml:space="preserve"> </w:t>
      </w:r>
      <w:r w:rsidRPr="00684364">
        <w:rPr>
          <w:sz w:val="24"/>
          <w:lang w:val="hu-HU"/>
        </w:rPr>
        <w:t>kiválósága</w:t>
      </w:r>
    </w:p>
    <w:p w:rsidR="007108D8" w:rsidRPr="00684364" w:rsidRDefault="003516FC">
      <w:pPr>
        <w:pStyle w:val="Listaszerbekezds"/>
        <w:numPr>
          <w:ilvl w:val="2"/>
          <w:numId w:val="25"/>
        </w:numPr>
        <w:tabs>
          <w:tab w:val="left" w:pos="1757"/>
        </w:tabs>
        <w:spacing w:before="20"/>
        <w:rPr>
          <w:sz w:val="24"/>
          <w:lang w:val="hu-HU"/>
        </w:rPr>
      </w:pPr>
      <w:r w:rsidRPr="00684364">
        <w:rPr>
          <w:sz w:val="24"/>
          <w:lang w:val="hu-HU"/>
        </w:rPr>
        <w:t>K+F+I infrastruktúra</w:t>
      </w:r>
      <w:r w:rsidRPr="00684364">
        <w:rPr>
          <w:spacing w:val="-7"/>
          <w:sz w:val="24"/>
          <w:lang w:val="hu-HU"/>
        </w:rPr>
        <w:t xml:space="preserve"> </w:t>
      </w:r>
      <w:r w:rsidRPr="00684364">
        <w:rPr>
          <w:sz w:val="24"/>
          <w:lang w:val="hu-HU"/>
        </w:rPr>
        <w:t>megerősítése</w:t>
      </w:r>
    </w:p>
    <w:p w:rsidR="007108D8" w:rsidRPr="00684364" w:rsidRDefault="003516FC">
      <w:pPr>
        <w:pStyle w:val="Cmsor5"/>
        <w:spacing w:before="87"/>
        <w:ind w:left="316" w:firstLine="0"/>
        <w:jc w:val="both"/>
        <w:rPr>
          <w:lang w:val="hu-HU"/>
        </w:rPr>
      </w:pPr>
      <w:r w:rsidRPr="00684364">
        <w:rPr>
          <w:lang w:val="hu-HU"/>
        </w:rPr>
        <w:t>NKFI Alap (illetve kisebb részben VEKOP)</w:t>
      </w:r>
    </w:p>
    <w:p w:rsidR="007108D8" w:rsidRPr="00684364" w:rsidRDefault="007108D8">
      <w:pPr>
        <w:pStyle w:val="Szvegtrzs"/>
        <w:spacing w:before="4"/>
        <w:rPr>
          <w:b/>
          <w:sz w:val="20"/>
          <w:lang w:val="hu-HU"/>
        </w:rPr>
      </w:pPr>
    </w:p>
    <w:p w:rsidR="007108D8" w:rsidRPr="00684364" w:rsidRDefault="003516FC">
      <w:pPr>
        <w:pStyle w:val="Listaszerbekezds"/>
        <w:numPr>
          <w:ilvl w:val="2"/>
          <w:numId w:val="25"/>
        </w:numPr>
        <w:tabs>
          <w:tab w:val="left" w:pos="1757"/>
        </w:tabs>
        <w:spacing w:line="259" w:lineRule="auto"/>
        <w:ind w:right="116"/>
        <w:rPr>
          <w:sz w:val="24"/>
          <w:lang w:val="hu-HU"/>
        </w:rPr>
      </w:pPr>
      <w:r w:rsidRPr="00684364">
        <w:rPr>
          <w:sz w:val="24"/>
          <w:lang w:val="hu-HU"/>
        </w:rPr>
        <w:t>GINOP és VEKOP tükörpályázatok a Közép-Magyarországi Régióban (KMR) Stratégiai K+F műhelyek kiválósága K+F+I infrastruktúra megerősítése</w:t>
      </w:r>
      <w:r w:rsidRPr="00684364">
        <w:rPr>
          <w:spacing w:val="-17"/>
          <w:sz w:val="24"/>
          <w:lang w:val="hu-HU"/>
        </w:rPr>
        <w:t xml:space="preserve"> </w:t>
      </w:r>
      <w:r w:rsidRPr="00684364">
        <w:rPr>
          <w:sz w:val="24"/>
          <w:lang w:val="hu-HU"/>
        </w:rPr>
        <w:t>terén</w:t>
      </w:r>
    </w:p>
    <w:p w:rsidR="007108D8" w:rsidRPr="00684364" w:rsidRDefault="003516FC">
      <w:pPr>
        <w:pStyle w:val="Cmsor5"/>
        <w:spacing w:before="83"/>
        <w:ind w:left="316" w:firstLine="0"/>
        <w:jc w:val="both"/>
        <w:rPr>
          <w:lang w:val="hu-HU"/>
        </w:rPr>
      </w:pPr>
      <w:r w:rsidRPr="00684364">
        <w:rPr>
          <w:lang w:val="hu-HU"/>
        </w:rPr>
        <w:t>Központi költségvetés</w:t>
      </w:r>
    </w:p>
    <w:p w:rsidR="007108D8" w:rsidRPr="00684364" w:rsidRDefault="007108D8">
      <w:pPr>
        <w:pStyle w:val="Szvegtrzs"/>
        <w:spacing w:before="4"/>
        <w:rPr>
          <w:b/>
          <w:sz w:val="20"/>
          <w:lang w:val="hu-HU"/>
        </w:rPr>
      </w:pPr>
    </w:p>
    <w:p w:rsidR="007108D8" w:rsidRPr="00684364" w:rsidRDefault="003516FC">
      <w:pPr>
        <w:pStyle w:val="Szvegtrzs"/>
        <w:spacing w:line="278" w:lineRule="auto"/>
        <w:ind w:left="316" w:right="104"/>
        <w:rPr>
          <w:lang w:val="hu-HU"/>
        </w:rPr>
      </w:pPr>
      <w:r w:rsidRPr="00684364">
        <w:rPr>
          <w:lang w:val="hu-HU"/>
        </w:rPr>
        <w:t>Sem EFOP-ból, sem GINOP-ból, sem VEKOP-ból, sem NKFI Alapból nem támogatható, egyedi tárgyalások alapján indított fejlesztés vagy beruházás</w:t>
      </w:r>
    </w:p>
    <w:p w:rsidR="007108D8" w:rsidRPr="00684364" w:rsidRDefault="003516FC">
      <w:pPr>
        <w:pStyle w:val="Szvegtrzs"/>
        <w:spacing w:before="57" w:line="276" w:lineRule="auto"/>
        <w:ind w:left="316" w:right="157"/>
        <w:rPr>
          <w:lang w:val="hu-HU"/>
        </w:rPr>
      </w:pPr>
      <w:r w:rsidRPr="00684364">
        <w:rPr>
          <w:lang w:val="hu-HU"/>
        </w:rPr>
        <w:t>A lenti fejezetek a célok és a források szerint tagoltak, ezekbe szükséges besorolni a  fejlesztési</w:t>
      </w:r>
      <w:r w:rsidRPr="00684364">
        <w:rPr>
          <w:spacing w:val="-5"/>
          <w:lang w:val="hu-HU"/>
        </w:rPr>
        <w:t xml:space="preserve"> </w:t>
      </w:r>
      <w:r w:rsidRPr="00684364">
        <w:rPr>
          <w:lang w:val="hu-HU"/>
        </w:rPr>
        <w:t>elképzeléseket.</w:t>
      </w:r>
    </w:p>
    <w:p w:rsidR="007108D8" w:rsidRPr="00684364" w:rsidRDefault="003516FC">
      <w:pPr>
        <w:pStyle w:val="Szvegtrzs"/>
        <w:spacing w:before="202" w:line="276" w:lineRule="auto"/>
        <w:ind w:left="316" w:right="119"/>
        <w:jc w:val="both"/>
        <w:rPr>
          <w:lang w:val="hu-HU"/>
        </w:rPr>
      </w:pPr>
      <w:r w:rsidRPr="00684364">
        <w:rPr>
          <w:lang w:val="hu-HU"/>
        </w:rPr>
        <w:t>Keretes leírásban vannak ismertetve az adott fejezethez tartozó célok és forrás keretek. Ezekhez kérjük igazítani az IFT-ben jelzett, fejlesztési forrást igénylő fejlesztéseket, beavatkozásokat, intézkedéseket.</w:t>
      </w:r>
    </w:p>
    <w:p w:rsidR="007108D8" w:rsidRPr="00684364" w:rsidRDefault="003516FC">
      <w:pPr>
        <w:pStyle w:val="Szvegtrzs"/>
        <w:spacing w:before="202" w:line="276" w:lineRule="auto"/>
        <w:ind w:left="316" w:right="104"/>
        <w:rPr>
          <w:lang w:val="hu-HU"/>
        </w:rPr>
      </w:pPr>
      <w:r w:rsidRPr="00684364">
        <w:rPr>
          <w:lang w:val="hu-HU"/>
        </w:rPr>
        <w:t>A legtöbb fejezethez tartozik indikátor, kérünk ezekre becslést adni. Adott tevékenységekhez az intézmény által is megadható külön indikátor.</w:t>
      </w:r>
    </w:p>
    <w:p w:rsidR="007108D8" w:rsidRPr="00684364" w:rsidRDefault="007108D8">
      <w:pPr>
        <w:spacing w:line="276" w:lineRule="auto"/>
        <w:rPr>
          <w:lang w:val="hu-HU"/>
        </w:rPr>
        <w:sectPr w:rsidR="007108D8" w:rsidRPr="00684364">
          <w:pgSz w:w="11910" w:h="16840"/>
          <w:pgMar w:top="1320" w:right="1300" w:bottom="540" w:left="1100" w:header="0" w:footer="287" w:gutter="0"/>
          <w:cols w:space="708"/>
        </w:sectPr>
      </w:pPr>
    </w:p>
    <w:p w:rsidR="007108D8" w:rsidRPr="00684364" w:rsidRDefault="003516FC">
      <w:pPr>
        <w:pStyle w:val="Cmsor3"/>
        <w:ind w:left="4066" w:right="4047" w:firstLine="0"/>
        <w:jc w:val="center"/>
        <w:rPr>
          <w:lang w:val="hu-HU"/>
        </w:rPr>
      </w:pPr>
      <w:r w:rsidRPr="00684364">
        <w:rPr>
          <w:lang w:val="hu-HU"/>
        </w:rPr>
        <w:t>Tartalom</w:t>
      </w:r>
    </w:p>
    <w:sdt>
      <w:sdtPr>
        <w:rPr>
          <w:lang w:val="hu-HU"/>
        </w:rPr>
        <w:id w:val="1513877219"/>
        <w:docPartObj>
          <w:docPartGallery w:val="Table of Contents"/>
          <w:docPartUnique/>
        </w:docPartObj>
      </w:sdtPr>
      <w:sdtEndPr/>
      <w:sdtContent>
        <w:p w:rsidR="007108D8" w:rsidRPr="00684364" w:rsidRDefault="00684364">
          <w:pPr>
            <w:pStyle w:val="TJ1"/>
            <w:tabs>
              <w:tab w:val="left" w:pos="543"/>
              <w:tab w:val="right" w:leader="dot" w:pos="9180"/>
            </w:tabs>
            <w:spacing w:before="502"/>
            <w:rPr>
              <w:i/>
              <w:lang w:val="hu-HU"/>
            </w:rPr>
          </w:pPr>
          <w:hyperlink w:anchor="_bookmark0" w:history="1">
            <w:r w:rsidR="003516FC" w:rsidRPr="00684364">
              <w:rPr>
                <w:lang w:val="hu-HU"/>
              </w:rPr>
              <w:t>1.</w:t>
            </w:r>
            <w:r w:rsidR="003516FC" w:rsidRPr="00684364">
              <w:rPr>
                <w:lang w:val="hu-HU"/>
              </w:rPr>
              <w:tab/>
              <w:t>Új telephely, KFKK</w:t>
            </w:r>
            <w:r w:rsidR="003516FC" w:rsidRPr="00684364">
              <w:rPr>
                <w:spacing w:val="-1"/>
                <w:lang w:val="hu-HU"/>
              </w:rPr>
              <w:t xml:space="preserve"> </w:t>
            </w:r>
            <w:r w:rsidR="003516FC" w:rsidRPr="00684364">
              <w:rPr>
                <w:lang w:val="hu-HU"/>
              </w:rPr>
              <w:t>létrehozási</w:t>
            </w:r>
            <w:r w:rsidR="003516FC" w:rsidRPr="00684364">
              <w:rPr>
                <w:spacing w:val="-1"/>
                <w:lang w:val="hu-HU"/>
              </w:rPr>
              <w:t xml:space="preserve"> </w:t>
            </w:r>
            <w:r w:rsidR="003516FC" w:rsidRPr="00684364">
              <w:rPr>
                <w:lang w:val="hu-HU"/>
              </w:rPr>
              <w:t>terve</w:t>
            </w:r>
            <w:r w:rsidR="003516FC" w:rsidRPr="00684364">
              <w:rPr>
                <w:i/>
                <w:lang w:val="hu-HU"/>
              </w:rPr>
              <w:tab/>
              <w:t>58</w:t>
            </w:r>
          </w:hyperlink>
        </w:p>
        <w:p w:rsidR="007108D8" w:rsidRPr="00684364" w:rsidRDefault="00684364">
          <w:pPr>
            <w:pStyle w:val="TJ1"/>
            <w:tabs>
              <w:tab w:val="left" w:pos="543"/>
              <w:tab w:val="right" w:leader="dot" w:pos="9180"/>
            </w:tabs>
            <w:rPr>
              <w:i/>
              <w:lang w:val="hu-HU"/>
            </w:rPr>
          </w:pPr>
          <w:hyperlink w:anchor="_bookmark1" w:history="1">
            <w:r w:rsidR="003516FC" w:rsidRPr="00684364">
              <w:rPr>
                <w:lang w:val="hu-HU"/>
              </w:rPr>
              <w:t>2.</w:t>
            </w:r>
            <w:r w:rsidR="003516FC" w:rsidRPr="00684364">
              <w:rPr>
                <w:lang w:val="hu-HU"/>
              </w:rPr>
              <w:tab/>
              <w:t>Kárpát-medencei együttműködés, székhelyen kívüli képzés</w:t>
            </w:r>
            <w:r w:rsidR="003516FC" w:rsidRPr="00684364">
              <w:rPr>
                <w:spacing w:val="-3"/>
                <w:lang w:val="hu-HU"/>
              </w:rPr>
              <w:t xml:space="preserve"> </w:t>
            </w:r>
            <w:r w:rsidR="003516FC" w:rsidRPr="00684364">
              <w:rPr>
                <w:lang w:val="hu-HU"/>
              </w:rPr>
              <w:t>létrehozási</w:t>
            </w:r>
            <w:r w:rsidR="003516FC" w:rsidRPr="00684364">
              <w:rPr>
                <w:spacing w:val="-1"/>
                <w:lang w:val="hu-HU"/>
              </w:rPr>
              <w:t xml:space="preserve"> </w:t>
            </w:r>
            <w:r w:rsidR="003516FC" w:rsidRPr="00684364">
              <w:rPr>
                <w:lang w:val="hu-HU"/>
              </w:rPr>
              <w:t>terve</w:t>
            </w:r>
            <w:r w:rsidR="003516FC" w:rsidRPr="00684364">
              <w:rPr>
                <w:i/>
                <w:lang w:val="hu-HU"/>
              </w:rPr>
              <w:tab/>
              <w:t>58</w:t>
            </w:r>
          </w:hyperlink>
        </w:p>
        <w:p w:rsidR="007108D8" w:rsidRPr="00684364" w:rsidRDefault="00684364">
          <w:pPr>
            <w:pStyle w:val="TJ1"/>
            <w:tabs>
              <w:tab w:val="left" w:pos="543"/>
              <w:tab w:val="right" w:leader="dot" w:pos="9180"/>
            </w:tabs>
            <w:rPr>
              <w:i/>
              <w:lang w:val="hu-HU"/>
            </w:rPr>
          </w:pPr>
          <w:hyperlink w:anchor="_bookmark2" w:history="1">
            <w:r w:rsidR="003516FC" w:rsidRPr="00684364">
              <w:rPr>
                <w:lang w:val="hu-HU"/>
              </w:rPr>
              <w:t>3.</w:t>
            </w:r>
            <w:r w:rsidR="003516FC" w:rsidRPr="00684364">
              <w:rPr>
                <w:lang w:val="hu-HU"/>
              </w:rPr>
              <w:tab/>
              <w:t>Duális képzés, kooperatív képzés,</w:t>
            </w:r>
            <w:r w:rsidR="003516FC" w:rsidRPr="00684364">
              <w:rPr>
                <w:spacing w:val="-1"/>
                <w:lang w:val="hu-HU"/>
              </w:rPr>
              <w:t xml:space="preserve"> </w:t>
            </w:r>
            <w:r w:rsidR="003516FC" w:rsidRPr="00684364">
              <w:rPr>
                <w:lang w:val="hu-HU"/>
              </w:rPr>
              <w:t>felsőoktatási</w:t>
            </w:r>
            <w:r w:rsidR="003516FC" w:rsidRPr="00684364">
              <w:rPr>
                <w:spacing w:val="-1"/>
                <w:lang w:val="hu-HU"/>
              </w:rPr>
              <w:t xml:space="preserve"> </w:t>
            </w:r>
            <w:r w:rsidR="003516FC" w:rsidRPr="00684364">
              <w:rPr>
                <w:lang w:val="hu-HU"/>
              </w:rPr>
              <w:t>szakképzés</w:t>
            </w:r>
            <w:r w:rsidR="003516FC" w:rsidRPr="00684364">
              <w:rPr>
                <w:i/>
                <w:lang w:val="hu-HU"/>
              </w:rPr>
              <w:tab/>
              <w:t>59</w:t>
            </w:r>
          </w:hyperlink>
        </w:p>
        <w:p w:rsidR="007108D8" w:rsidRPr="00684364" w:rsidRDefault="00684364">
          <w:pPr>
            <w:pStyle w:val="TJ1"/>
            <w:tabs>
              <w:tab w:val="left" w:pos="543"/>
              <w:tab w:val="right" w:leader="dot" w:pos="9180"/>
            </w:tabs>
            <w:spacing w:line="278" w:lineRule="auto"/>
            <w:ind w:left="543" w:right="104" w:hanging="428"/>
            <w:rPr>
              <w:i/>
              <w:lang w:val="hu-HU"/>
            </w:rPr>
          </w:pPr>
          <w:hyperlink w:anchor="_bookmark3" w:history="1">
            <w:r w:rsidR="003516FC" w:rsidRPr="00684364">
              <w:rPr>
                <w:lang w:val="hu-HU"/>
              </w:rPr>
              <w:t>4.</w:t>
            </w:r>
            <w:r w:rsidR="003516FC" w:rsidRPr="00684364">
              <w:rPr>
                <w:lang w:val="hu-HU"/>
              </w:rPr>
              <w:tab/>
              <w:t>Felsőoktatásba való bejutást, illetve a felsőoktatásban</w:t>
            </w:r>
            <w:r w:rsidR="003516FC" w:rsidRPr="00684364">
              <w:rPr>
                <w:spacing w:val="-9"/>
                <w:lang w:val="hu-HU"/>
              </w:rPr>
              <w:t xml:space="preserve"> </w:t>
            </w:r>
            <w:r w:rsidR="003516FC" w:rsidRPr="00684364">
              <w:rPr>
                <w:lang w:val="hu-HU"/>
              </w:rPr>
              <w:t>bennmaradást</w:t>
            </w:r>
            <w:r w:rsidR="003516FC" w:rsidRPr="00684364">
              <w:rPr>
                <w:spacing w:val="-1"/>
                <w:lang w:val="hu-HU"/>
              </w:rPr>
              <w:t xml:space="preserve"> </w:t>
            </w:r>
            <w:r w:rsidR="003516FC" w:rsidRPr="00684364">
              <w:rPr>
                <w:lang w:val="hu-HU"/>
              </w:rPr>
              <w:t>támogató,</w:t>
            </w:r>
          </w:hyperlink>
          <w:r w:rsidR="003516FC" w:rsidRPr="00684364">
            <w:rPr>
              <w:lang w:val="hu-HU"/>
            </w:rPr>
            <w:t xml:space="preserve"> </w:t>
          </w:r>
          <w:hyperlink w:anchor="_bookmark3" w:history="1">
            <w:r w:rsidR="003516FC" w:rsidRPr="00684364">
              <w:rPr>
                <w:lang w:val="hu-HU"/>
              </w:rPr>
              <w:t>lemorzsolódást</w:t>
            </w:r>
            <w:r w:rsidR="003516FC" w:rsidRPr="00684364">
              <w:rPr>
                <w:spacing w:val="-1"/>
                <w:lang w:val="hu-HU"/>
              </w:rPr>
              <w:t xml:space="preserve"> </w:t>
            </w:r>
            <w:r w:rsidR="003516FC" w:rsidRPr="00684364">
              <w:rPr>
                <w:lang w:val="hu-HU"/>
              </w:rPr>
              <w:t>csökkentő</w:t>
            </w:r>
            <w:r w:rsidR="003516FC" w:rsidRPr="00684364">
              <w:rPr>
                <w:spacing w:val="-1"/>
                <w:lang w:val="hu-HU"/>
              </w:rPr>
              <w:t xml:space="preserve"> </w:t>
            </w:r>
            <w:r w:rsidR="003516FC" w:rsidRPr="00684364">
              <w:rPr>
                <w:lang w:val="hu-HU"/>
              </w:rPr>
              <w:t>programok</w:t>
            </w:r>
            <w:r w:rsidR="003516FC" w:rsidRPr="00684364">
              <w:rPr>
                <w:i/>
                <w:lang w:val="hu-HU"/>
              </w:rPr>
              <w:tab/>
              <w:t>62</w:t>
            </w:r>
          </w:hyperlink>
        </w:p>
        <w:p w:rsidR="007108D8" w:rsidRPr="00684364" w:rsidRDefault="00684364">
          <w:pPr>
            <w:pStyle w:val="TJ1"/>
            <w:tabs>
              <w:tab w:val="left" w:pos="543"/>
            </w:tabs>
            <w:spacing w:before="118"/>
            <w:rPr>
              <w:i/>
              <w:lang w:val="hu-HU"/>
            </w:rPr>
          </w:pPr>
          <w:hyperlink w:anchor="_bookmark4" w:history="1">
            <w:r w:rsidR="003516FC" w:rsidRPr="00684364">
              <w:rPr>
                <w:lang w:val="hu-HU"/>
              </w:rPr>
              <w:t>5.</w:t>
            </w:r>
            <w:r w:rsidR="003516FC" w:rsidRPr="00684364">
              <w:rPr>
                <w:lang w:val="hu-HU"/>
              </w:rPr>
              <w:tab/>
              <w:t>Képzést és intézményi működést hatékonyabbá tevő komplex intézményi fejlesztések</w:t>
            </w:r>
            <w:r w:rsidR="003516FC" w:rsidRPr="00684364">
              <w:rPr>
                <w:i/>
                <w:lang w:val="hu-HU"/>
              </w:rPr>
              <w:t>..</w:t>
            </w:r>
            <w:r w:rsidR="003516FC" w:rsidRPr="00684364">
              <w:rPr>
                <w:i/>
                <w:spacing w:val="-22"/>
                <w:lang w:val="hu-HU"/>
              </w:rPr>
              <w:t xml:space="preserve"> </w:t>
            </w:r>
            <w:r w:rsidR="003516FC" w:rsidRPr="00684364">
              <w:rPr>
                <w:i/>
                <w:lang w:val="hu-HU"/>
              </w:rPr>
              <w:t>65</w:t>
            </w:r>
          </w:hyperlink>
        </w:p>
        <w:p w:rsidR="007108D8" w:rsidRPr="00684364" w:rsidRDefault="00684364">
          <w:pPr>
            <w:pStyle w:val="TJ1"/>
            <w:tabs>
              <w:tab w:val="left" w:pos="543"/>
              <w:tab w:val="right" w:leader="dot" w:pos="9180"/>
            </w:tabs>
            <w:spacing w:before="161" w:line="276" w:lineRule="auto"/>
            <w:ind w:left="543" w:right="104" w:hanging="428"/>
            <w:rPr>
              <w:i/>
              <w:lang w:val="hu-HU"/>
            </w:rPr>
          </w:pPr>
          <w:hyperlink w:anchor="_bookmark5" w:history="1">
            <w:r w:rsidR="003516FC" w:rsidRPr="00684364">
              <w:rPr>
                <w:lang w:val="hu-HU"/>
              </w:rPr>
              <w:t>6.</w:t>
            </w:r>
            <w:r w:rsidR="003516FC" w:rsidRPr="00684364">
              <w:rPr>
                <w:lang w:val="hu-HU"/>
              </w:rPr>
              <w:tab/>
              <w:t>Intelligens szakosodást támogató, a K+F folyamatokat hatékonyabbá</w:t>
            </w:r>
            <w:r w:rsidR="003516FC" w:rsidRPr="00684364">
              <w:rPr>
                <w:spacing w:val="-8"/>
                <w:lang w:val="hu-HU"/>
              </w:rPr>
              <w:t xml:space="preserve"> </w:t>
            </w:r>
            <w:r w:rsidR="003516FC" w:rsidRPr="00684364">
              <w:rPr>
                <w:lang w:val="hu-HU"/>
              </w:rPr>
              <w:t>tevő</w:t>
            </w:r>
            <w:r w:rsidR="003516FC" w:rsidRPr="00684364">
              <w:rPr>
                <w:spacing w:val="-1"/>
                <w:lang w:val="hu-HU"/>
              </w:rPr>
              <w:t xml:space="preserve"> </w:t>
            </w:r>
            <w:r w:rsidR="003516FC" w:rsidRPr="00684364">
              <w:rPr>
                <w:lang w:val="hu-HU"/>
              </w:rPr>
              <w:t>komplex</w:t>
            </w:r>
          </w:hyperlink>
          <w:r w:rsidR="003516FC" w:rsidRPr="00684364">
            <w:rPr>
              <w:lang w:val="hu-HU"/>
            </w:rPr>
            <w:t xml:space="preserve"> </w:t>
          </w:r>
          <w:hyperlink w:anchor="_bookmark5" w:history="1">
            <w:r w:rsidR="003516FC" w:rsidRPr="00684364">
              <w:rPr>
                <w:lang w:val="hu-HU"/>
              </w:rPr>
              <w:t>intézményi</w:t>
            </w:r>
            <w:r w:rsidR="003516FC" w:rsidRPr="00684364">
              <w:rPr>
                <w:spacing w:val="1"/>
                <w:lang w:val="hu-HU"/>
              </w:rPr>
              <w:t xml:space="preserve"> </w:t>
            </w:r>
            <w:r w:rsidR="003516FC" w:rsidRPr="00684364">
              <w:rPr>
                <w:lang w:val="hu-HU"/>
              </w:rPr>
              <w:t>fejlesztések</w:t>
            </w:r>
            <w:r w:rsidR="003516FC" w:rsidRPr="00684364">
              <w:rPr>
                <w:i/>
                <w:lang w:val="hu-HU"/>
              </w:rPr>
              <w:tab/>
              <w:t>68</w:t>
            </w:r>
          </w:hyperlink>
        </w:p>
        <w:p w:rsidR="007108D8" w:rsidRPr="00684364" w:rsidRDefault="00684364">
          <w:pPr>
            <w:pStyle w:val="TJ1"/>
            <w:tabs>
              <w:tab w:val="left" w:pos="543"/>
              <w:tab w:val="right" w:leader="dot" w:pos="9180"/>
            </w:tabs>
            <w:spacing w:before="121"/>
            <w:rPr>
              <w:i/>
              <w:lang w:val="hu-HU"/>
            </w:rPr>
          </w:pPr>
          <w:hyperlink w:anchor="_bookmark6" w:history="1">
            <w:r w:rsidR="003516FC" w:rsidRPr="00684364">
              <w:rPr>
                <w:lang w:val="hu-HU"/>
              </w:rPr>
              <w:t>7.</w:t>
            </w:r>
            <w:r w:rsidR="003516FC" w:rsidRPr="00684364">
              <w:rPr>
                <w:lang w:val="hu-HU"/>
              </w:rPr>
              <w:tab/>
              <w:t>Felsőoktatási hallgatók tudományos műhelyeinek és</w:t>
            </w:r>
            <w:r w:rsidR="003516FC" w:rsidRPr="00684364">
              <w:rPr>
                <w:spacing w:val="-2"/>
                <w:lang w:val="hu-HU"/>
              </w:rPr>
              <w:t xml:space="preserve"> </w:t>
            </w:r>
            <w:r w:rsidR="003516FC" w:rsidRPr="00684364">
              <w:rPr>
                <w:lang w:val="hu-HU"/>
              </w:rPr>
              <w:t>programjainak</w:t>
            </w:r>
            <w:r w:rsidR="003516FC" w:rsidRPr="00684364">
              <w:rPr>
                <w:spacing w:val="-1"/>
                <w:lang w:val="hu-HU"/>
              </w:rPr>
              <w:t xml:space="preserve"> </w:t>
            </w:r>
            <w:r w:rsidR="003516FC" w:rsidRPr="00684364">
              <w:rPr>
                <w:lang w:val="hu-HU"/>
              </w:rPr>
              <w:t>támogatása</w:t>
            </w:r>
            <w:r w:rsidR="003516FC" w:rsidRPr="00684364">
              <w:rPr>
                <w:i/>
                <w:lang w:val="hu-HU"/>
              </w:rPr>
              <w:tab/>
              <w:t>71</w:t>
            </w:r>
          </w:hyperlink>
        </w:p>
        <w:p w:rsidR="007108D8" w:rsidRPr="00684364" w:rsidRDefault="00684364">
          <w:pPr>
            <w:pStyle w:val="TJ1"/>
            <w:tabs>
              <w:tab w:val="left" w:pos="543"/>
              <w:tab w:val="right" w:leader="dot" w:pos="9180"/>
            </w:tabs>
            <w:spacing w:before="163"/>
            <w:rPr>
              <w:i/>
              <w:lang w:val="hu-HU"/>
            </w:rPr>
          </w:pPr>
          <w:hyperlink w:anchor="_bookmark7" w:history="1">
            <w:r w:rsidR="003516FC" w:rsidRPr="00684364">
              <w:rPr>
                <w:lang w:val="hu-HU"/>
              </w:rPr>
              <w:t>8.</w:t>
            </w:r>
            <w:r w:rsidR="003516FC" w:rsidRPr="00684364">
              <w:rPr>
                <w:lang w:val="hu-HU"/>
              </w:rPr>
              <w:tab/>
              <w:t>Tematikus kutatási</w:t>
            </w:r>
            <w:r w:rsidR="003516FC" w:rsidRPr="00684364">
              <w:rPr>
                <w:spacing w:val="-1"/>
                <w:lang w:val="hu-HU"/>
              </w:rPr>
              <w:t xml:space="preserve"> </w:t>
            </w:r>
            <w:r w:rsidR="003516FC" w:rsidRPr="00684364">
              <w:rPr>
                <w:lang w:val="hu-HU"/>
              </w:rPr>
              <w:t>hálózati</w:t>
            </w:r>
            <w:r w:rsidR="003516FC" w:rsidRPr="00684364">
              <w:rPr>
                <w:spacing w:val="-1"/>
                <w:lang w:val="hu-HU"/>
              </w:rPr>
              <w:t xml:space="preserve"> </w:t>
            </w:r>
            <w:r w:rsidR="003516FC" w:rsidRPr="00684364">
              <w:rPr>
                <w:lang w:val="hu-HU"/>
              </w:rPr>
              <w:t>együttműködések</w:t>
            </w:r>
            <w:r w:rsidR="003516FC" w:rsidRPr="00684364">
              <w:rPr>
                <w:i/>
                <w:lang w:val="hu-HU"/>
              </w:rPr>
              <w:tab/>
              <w:t>74</w:t>
            </w:r>
          </w:hyperlink>
        </w:p>
        <w:p w:rsidR="007108D8" w:rsidRPr="00684364" w:rsidRDefault="00684364">
          <w:pPr>
            <w:pStyle w:val="TJ1"/>
            <w:tabs>
              <w:tab w:val="left" w:pos="543"/>
              <w:tab w:val="right" w:leader="dot" w:pos="9180"/>
            </w:tabs>
            <w:rPr>
              <w:i/>
              <w:lang w:val="hu-HU"/>
            </w:rPr>
          </w:pPr>
          <w:hyperlink w:anchor="_bookmark8" w:history="1">
            <w:r w:rsidR="003516FC" w:rsidRPr="00684364">
              <w:rPr>
                <w:lang w:val="hu-HU"/>
              </w:rPr>
              <w:t>9.</w:t>
            </w:r>
            <w:r w:rsidR="003516FC" w:rsidRPr="00684364">
              <w:rPr>
                <w:lang w:val="hu-HU"/>
              </w:rPr>
              <w:tab/>
              <w:t>Infrastrukturális beruházási (ERFA)</w:t>
            </w:r>
            <w:r w:rsidR="003516FC" w:rsidRPr="00684364">
              <w:rPr>
                <w:spacing w:val="-3"/>
                <w:lang w:val="hu-HU"/>
              </w:rPr>
              <w:t xml:space="preserve"> </w:t>
            </w:r>
            <w:r w:rsidR="003516FC" w:rsidRPr="00684364">
              <w:rPr>
                <w:lang w:val="hu-HU"/>
              </w:rPr>
              <w:t>igények</w:t>
            </w:r>
            <w:r w:rsidR="003516FC" w:rsidRPr="00684364">
              <w:rPr>
                <w:spacing w:val="-1"/>
                <w:lang w:val="hu-HU"/>
              </w:rPr>
              <w:t xml:space="preserve"> </w:t>
            </w:r>
            <w:r w:rsidR="003516FC" w:rsidRPr="00684364">
              <w:rPr>
                <w:lang w:val="hu-HU"/>
              </w:rPr>
              <w:t>mátrixa</w:t>
            </w:r>
            <w:r w:rsidR="003516FC" w:rsidRPr="00684364">
              <w:rPr>
                <w:i/>
                <w:lang w:val="hu-HU"/>
              </w:rPr>
              <w:tab/>
              <w:t>76</w:t>
            </w:r>
          </w:hyperlink>
        </w:p>
        <w:p w:rsidR="007108D8" w:rsidRPr="00684364" w:rsidRDefault="00684364">
          <w:pPr>
            <w:pStyle w:val="TJ2"/>
            <w:tabs>
              <w:tab w:val="left" w:pos="1076"/>
              <w:tab w:val="right" w:leader="dot" w:pos="9180"/>
            </w:tabs>
            <w:rPr>
              <w:lang w:val="hu-HU"/>
            </w:rPr>
          </w:pPr>
          <w:hyperlink w:anchor="_bookmark9" w:history="1">
            <w:r w:rsidR="003516FC" w:rsidRPr="00684364">
              <w:rPr>
                <w:lang w:val="hu-HU"/>
              </w:rPr>
              <w:t>9.1</w:t>
            </w:r>
            <w:r w:rsidR="003516FC" w:rsidRPr="00684364">
              <w:rPr>
                <w:lang w:val="hu-HU"/>
              </w:rPr>
              <w:tab/>
              <w:t>EFOP 4.2</w:t>
            </w:r>
            <w:r w:rsidR="003516FC" w:rsidRPr="00684364">
              <w:rPr>
                <w:lang w:val="hu-HU"/>
              </w:rPr>
              <w:tab/>
              <w:t>76</w:t>
            </w:r>
          </w:hyperlink>
        </w:p>
        <w:p w:rsidR="007108D8" w:rsidRPr="00684364" w:rsidRDefault="00684364">
          <w:pPr>
            <w:pStyle w:val="TJ2"/>
            <w:tabs>
              <w:tab w:val="left" w:pos="1076"/>
              <w:tab w:val="right" w:leader="dot" w:pos="9180"/>
            </w:tabs>
            <w:rPr>
              <w:lang w:val="hu-HU"/>
            </w:rPr>
          </w:pPr>
          <w:hyperlink w:anchor="_bookmark10" w:history="1">
            <w:r w:rsidR="003516FC" w:rsidRPr="00684364">
              <w:rPr>
                <w:lang w:val="hu-HU"/>
              </w:rPr>
              <w:t>9.2</w:t>
            </w:r>
            <w:r w:rsidR="003516FC" w:rsidRPr="00684364">
              <w:rPr>
                <w:lang w:val="hu-HU"/>
              </w:rPr>
              <w:tab/>
              <w:t>GINOP</w:t>
            </w:r>
            <w:r w:rsidR="003516FC" w:rsidRPr="00684364">
              <w:rPr>
                <w:spacing w:val="-1"/>
                <w:lang w:val="hu-HU"/>
              </w:rPr>
              <w:t xml:space="preserve"> </w:t>
            </w:r>
            <w:r w:rsidR="003516FC" w:rsidRPr="00684364">
              <w:rPr>
                <w:lang w:val="hu-HU"/>
              </w:rPr>
              <w:t>2.</w:t>
            </w:r>
            <w:r w:rsidR="003516FC" w:rsidRPr="00684364">
              <w:rPr>
                <w:lang w:val="hu-HU"/>
              </w:rPr>
              <w:tab/>
              <w:t>78</w:t>
            </w:r>
          </w:hyperlink>
        </w:p>
        <w:p w:rsidR="007108D8" w:rsidRPr="00684364" w:rsidRDefault="00684364">
          <w:pPr>
            <w:pStyle w:val="TJ2"/>
            <w:tabs>
              <w:tab w:val="left" w:pos="1076"/>
              <w:tab w:val="right" w:leader="dot" w:pos="9180"/>
            </w:tabs>
            <w:spacing w:before="162"/>
            <w:rPr>
              <w:lang w:val="hu-HU"/>
            </w:rPr>
          </w:pPr>
          <w:hyperlink w:anchor="_bookmark11" w:history="1">
            <w:r w:rsidR="003516FC" w:rsidRPr="00684364">
              <w:rPr>
                <w:lang w:val="hu-HU"/>
              </w:rPr>
              <w:t>9.3</w:t>
            </w:r>
            <w:r w:rsidR="003516FC" w:rsidRPr="00684364">
              <w:rPr>
                <w:lang w:val="hu-HU"/>
              </w:rPr>
              <w:tab/>
              <w:t>NKFI Alap</w:t>
            </w:r>
            <w:r w:rsidR="003516FC" w:rsidRPr="00684364">
              <w:rPr>
                <w:spacing w:val="-2"/>
                <w:lang w:val="hu-HU"/>
              </w:rPr>
              <w:t xml:space="preserve"> </w:t>
            </w:r>
            <w:r w:rsidR="003516FC" w:rsidRPr="00684364">
              <w:rPr>
                <w:lang w:val="hu-HU"/>
              </w:rPr>
              <w:t>illetve</w:t>
            </w:r>
            <w:r w:rsidR="003516FC" w:rsidRPr="00684364">
              <w:rPr>
                <w:spacing w:val="-1"/>
                <w:lang w:val="hu-HU"/>
              </w:rPr>
              <w:t xml:space="preserve"> </w:t>
            </w:r>
            <w:r w:rsidR="003516FC" w:rsidRPr="00684364">
              <w:rPr>
                <w:lang w:val="hu-HU"/>
              </w:rPr>
              <w:t>VEKOP</w:t>
            </w:r>
            <w:r w:rsidR="003516FC" w:rsidRPr="00684364">
              <w:rPr>
                <w:lang w:val="hu-HU"/>
              </w:rPr>
              <w:tab/>
              <w:t>79</w:t>
            </w:r>
          </w:hyperlink>
        </w:p>
        <w:p w:rsidR="007108D8" w:rsidRPr="00684364" w:rsidRDefault="00684364">
          <w:pPr>
            <w:pStyle w:val="TJ2"/>
            <w:tabs>
              <w:tab w:val="left" w:pos="1076"/>
              <w:tab w:val="right" w:leader="dot" w:pos="9180"/>
            </w:tabs>
            <w:rPr>
              <w:lang w:val="hu-HU"/>
            </w:rPr>
          </w:pPr>
          <w:hyperlink w:anchor="_bookmark12" w:history="1">
            <w:r w:rsidR="003516FC" w:rsidRPr="00684364">
              <w:rPr>
                <w:lang w:val="hu-HU"/>
              </w:rPr>
              <w:t>9.4</w:t>
            </w:r>
            <w:r w:rsidR="003516FC" w:rsidRPr="00684364">
              <w:rPr>
                <w:lang w:val="hu-HU"/>
              </w:rPr>
              <w:tab/>
              <w:t>Központi</w:t>
            </w:r>
            <w:r w:rsidR="003516FC" w:rsidRPr="00684364">
              <w:rPr>
                <w:spacing w:val="-1"/>
                <w:lang w:val="hu-HU"/>
              </w:rPr>
              <w:t xml:space="preserve"> </w:t>
            </w:r>
            <w:r w:rsidR="003516FC" w:rsidRPr="00684364">
              <w:rPr>
                <w:lang w:val="hu-HU"/>
              </w:rPr>
              <w:t>költségvetés</w:t>
            </w:r>
            <w:r w:rsidR="003516FC" w:rsidRPr="00684364">
              <w:rPr>
                <w:spacing w:val="-1"/>
                <w:lang w:val="hu-HU"/>
              </w:rPr>
              <w:t xml:space="preserve"> </w:t>
            </w:r>
            <w:r w:rsidR="003516FC" w:rsidRPr="00684364">
              <w:rPr>
                <w:lang w:val="hu-HU"/>
              </w:rPr>
              <w:t>igények</w:t>
            </w:r>
            <w:r w:rsidR="003516FC" w:rsidRPr="00684364">
              <w:rPr>
                <w:lang w:val="hu-HU"/>
              </w:rPr>
              <w:tab/>
              <w:t>80</w:t>
            </w:r>
          </w:hyperlink>
        </w:p>
        <w:p w:rsidR="007108D8" w:rsidRPr="00684364" w:rsidRDefault="00684364">
          <w:pPr>
            <w:pStyle w:val="TJ3"/>
            <w:tabs>
              <w:tab w:val="right" w:leader="dot" w:pos="9180"/>
            </w:tabs>
            <w:rPr>
              <w:lang w:val="hu-HU"/>
            </w:rPr>
          </w:pPr>
          <w:hyperlink w:anchor="_bookmark13" w:history="1">
            <w:r w:rsidR="003516FC" w:rsidRPr="00684364">
              <w:rPr>
                <w:lang w:val="hu-HU"/>
              </w:rPr>
              <w:t>9.4.2 EFOP és GINOP forrásokból keret miatt kimaradt</w:t>
            </w:r>
            <w:r w:rsidR="003516FC" w:rsidRPr="00684364">
              <w:rPr>
                <w:spacing w:val="-4"/>
                <w:lang w:val="hu-HU"/>
              </w:rPr>
              <w:t xml:space="preserve"> </w:t>
            </w:r>
            <w:r w:rsidR="003516FC" w:rsidRPr="00684364">
              <w:rPr>
                <w:lang w:val="hu-HU"/>
              </w:rPr>
              <w:t>beruházási</w:t>
            </w:r>
            <w:r w:rsidR="003516FC" w:rsidRPr="00684364">
              <w:rPr>
                <w:spacing w:val="-1"/>
                <w:lang w:val="hu-HU"/>
              </w:rPr>
              <w:t xml:space="preserve"> </w:t>
            </w:r>
            <w:r w:rsidR="003516FC" w:rsidRPr="00684364">
              <w:rPr>
                <w:lang w:val="hu-HU"/>
              </w:rPr>
              <w:t>igények</w:t>
            </w:r>
            <w:r w:rsidR="003516FC" w:rsidRPr="00684364">
              <w:rPr>
                <w:lang w:val="hu-HU"/>
              </w:rPr>
              <w:tab/>
              <w:t>80</w:t>
            </w:r>
          </w:hyperlink>
        </w:p>
        <w:p w:rsidR="007108D8" w:rsidRPr="00684364" w:rsidRDefault="00684364">
          <w:pPr>
            <w:pStyle w:val="TJ1"/>
            <w:tabs>
              <w:tab w:val="right" w:leader="dot" w:pos="9180"/>
            </w:tabs>
            <w:rPr>
              <w:i/>
              <w:lang w:val="hu-HU"/>
            </w:rPr>
          </w:pPr>
          <w:hyperlink w:anchor="_bookmark14" w:history="1">
            <w:r w:rsidR="003516FC" w:rsidRPr="00684364">
              <w:rPr>
                <w:lang w:val="hu-HU"/>
              </w:rPr>
              <w:t xml:space="preserve">10. </w:t>
            </w:r>
            <w:r w:rsidR="003516FC" w:rsidRPr="00684364">
              <w:rPr>
                <w:spacing w:val="7"/>
                <w:lang w:val="hu-HU"/>
              </w:rPr>
              <w:t xml:space="preserve"> </w:t>
            </w:r>
            <w:r w:rsidR="003516FC" w:rsidRPr="00684364">
              <w:rPr>
                <w:lang w:val="hu-HU"/>
              </w:rPr>
              <w:t>Telephely</w:t>
            </w:r>
            <w:r w:rsidR="003516FC" w:rsidRPr="00684364">
              <w:rPr>
                <w:spacing w:val="-5"/>
                <w:lang w:val="hu-HU"/>
              </w:rPr>
              <w:t xml:space="preserve"> </w:t>
            </w:r>
            <w:r w:rsidR="003516FC" w:rsidRPr="00684364">
              <w:rPr>
                <w:lang w:val="hu-HU"/>
              </w:rPr>
              <w:t>racionalizálás</w:t>
            </w:r>
            <w:r w:rsidR="003516FC" w:rsidRPr="00684364">
              <w:rPr>
                <w:i/>
                <w:lang w:val="hu-HU"/>
              </w:rPr>
              <w:tab/>
              <w:t>80</w:t>
            </w:r>
          </w:hyperlink>
        </w:p>
      </w:sdtContent>
    </w:sdt>
    <w:p w:rsidR="007108D8" w:rsidRPr="00684364" w:rsidRDefault="007108D8">
      <w:pPr>
        <w:rPr>
          <w:lang w:val="hu-HU"/>
        </w:rPr>
        <w:sectPr w:rsidR="007108D8" w:rsidRPr="00684364">
          <w:pgSz w:w="11910" w:h="16840"/>
          <w:pgMar w:top="1040" w:right="1320" w:bottom="540" w:left="1300" w:header="0" w:footer="287" w:gutter="0"/>
          <w:cols w:space="708"/>
        </w:sectPr>
      </w:pPr>
    </w:p>
    <w:p w:rsidR="007108D8" w:rsidRPr="00684364" w:rsidRDefault="007108D8">
      <w:pPr>
        <w:pStyle w:val="Szvegtrzs"/>
        <w:spacing w:before="3"/>
        <w:rPr>
          <w:i/>
          <w:sz w:val="33"/>
          <w:lang w:val="hu-HU"/>
        </w:rPr>
      </w:pPr>
    </w:p>
    <w:p w:rsidR="007108D8" w:rsidRPr="00684364" w:rsidRDefault="003516FC">
      <w:pPr>
        <w:pStyle w:val="Cmsor2"/>
        <w:numPr>
          <w:ilvl w:val="0"/>
          <w:numId w:val="24"/>
        </w:numPr>
        <w:tabs>
          <w:tab w:val="left" w:pos="477"/>
        </w:tabs>
        <w:spacing w:before="0"/>
        <w:jc w:val="left"/>
        <w:rPr>
          <w:lang w:val="hu-HU"/>
        </w:rPr>
      </w:pPr>
      <w:bookmarkStart w:id="1" w:name="_bookmark0"/>
      <w:bookmarkEnd w:id="1"/>
      <w:r w:rsidRPr="00684364">
        <w:rPr>
          <w:lang w:val="hu-HU"/>
        </w:rPr>
        <w:t>Új telephely, KFKK létrehozási</w:t>
      </w:r>
      <w:r w:rsidRPr="00684364">
        <w:rPr>
          <w:spacing w:val="-33"/>
          <w:lang w:val="hu-HU"/>
        </w:rPr>
        <w:t xml:space="preserve"> </w:t>
      </w:r>
      <w:r w:rsidRPr="00684364">
        <w:rPr>
          <w:lang w:val="hu-HU"/>
        </w:rPr>
        <w:t>terve</w:t>
      </w:r>
    </w:p>
    <w:p w:rsidR="007108D8" w:rsidRPr="00684364" w:rsidRDefault="007108D8">
      <w:pPr>
        <w:pStyle w:val="Szvegtrzs"/>
        <w:spacing w:before="3"/>
        <w:rPr>
          <w:b/>
          <w:sz w:val="40"/>
          <w:lang w:val="hu-HU"/>
        </w:rPr>
      </w:pPr>
    </w:p>
    <w:p w:rsidR="007108D8" w:rsidRPr="00684364" w:rsidRDefault="003516FC">
      <w:pPr>
        <w:spacing w:before="1" w:line="276" w:lineRule="auto"/>
        <w:ind w:left="116" w:right="148"/>
        <w:rPr>
          <w:b/>
          <w:lang w:val="hu-HU"/>
        </w:rPr>
      </w:pPr>
      <w:r w:rsidRPr="00684364">
        <w:rPr>
          <w:b/>
          <w:lang w:val="hu-HU"/>
        </w:rPr>
        <w:t>Kíván-e az intézmény új telephelyet, közösségi felsőoktatási képzési központot (KFKK) vagy  más intézmény telephelyén, székhelyen kívüli képzést indítani Magyarország</w:t>
      </w:r>
      <w:r w:rsidRPr="00684364">
        <w:rPr>
          <w:b/>
          <w:spacing w:val="-20"/>
          <w:lang w:val="hu-HU"/>
        </w:rPr>
        <w:t xml:space="preserve"> </w:t>
      </w:r>
      <w:r w:rsidRPr="00684364">
        <w:rPr>
          <w:b/>
          <w:lang w:val="hu-HU"/>
        </w:rPr>
        <w:t>területén?</w:t>
      </w:r>
    </w:p>
    <w:p w:rsidR="007108D8" w:rsidRPr="00684364" w:rsidRDefault="003516FC">
      <w:pPr>
        <w:spacing w:before="56"/>
        <w:ind w:left="116"/>
        <w:rPr>
          <w:b/>
          <w:lang w:val="hu-HU"/>
        </w:rPr>
      </w:pPr>
      <w:r w:rsidRPr="00684364">
        <w:rPr>
          <w:lang w:val="hu-HU"/>
        </w:rPr>
        <w:t xml:space="preserve">Igen / </w:t>
      </w:r>
      <w:r w:rsidRPr="00684364">
        <w:rPr>
          <w:b/>
          <w:u w:val="thick"/>
          <w:lang w:val="hu-HU"/>
        </w:rPr>
        <w:t>Nem</w:t>
      </w:r>
    </w:p>
    <w:p w:rsidR="007108D8" w:rsidRPr="00684364" w:rsidRDefault="007108D8">
      <w:pPr>
        <w:pStyle w:val="Szvegtrzs"/>
        <w:rPr>
          <w:b/>
          <w:sz w:val="20"/>
          <w:lang w:val="hu-HU"/>
        </w:rPr>
      </w:pPr>
    </w:p>
    <w:p w:rsidR="007108D8" w:rsidRPr="00684364" w:rsidRDefault="003516FC">
      <w:pPr>
        <w:pStyle w:val="Cmsor2"/>
        <w:numPr>
          <w:ilvl w:val="0"/>
          <w:numId w:val="24"/>
        </w:numPr>
        <w:tabs>
          <w:tab w:val="left" w:pos="477"/>
        </w:tabs>
        <w:spacing w:before="225" w:line="276" w:lineRule="auto"/>
        <w:ind w:right="781"/>
        <w:jc w:val="left"/>
        <w:rPr>
          <w:lang w:val="hu-HU"/>
        </w:rPr>
      </w:pPr>
      <w:bookmarkStart w:id="2" w:name="_bookmark1"/>
      <w:bookmarkEnd w:id="2"/>
      <w:r w:rsidRPr="00684364">
        <w:rPr>
          <w:lang w:val="hu-HU"/>
        </w:rPr>
        <w:t>Kárpát-medencei együttműködés, székhelyen kívüli képzés létrehozási</w:t>
      </w:r>
      <w:r w:rsidRPr="00684364">
        <w:rPr>
          <w:spacing w:val="-13"/>
          <w:lang w:val="hu-HU"/>
        </w:rPr>
        <w:t xml:space="preserve"> </w:t>
      </w:r>
      <w:r w:rsidRPr="00684364">
        <w:rPr>
          <w:lang w:val="hu-HU"/>
        </w:rPr>
        <w:t>terve</w:t>
      </w:r>
    </w:p>
    <w:p w:rsidR="007108D8" w:rsidRPr="00684364" w:rsidRDefault="003516FC">
      <w:pPr>
        <w:spacing w:before="64"/>
        <w:ind w:left="116"/>
        <w:rPr>
          <w:b/>
          <w:lang w:val="hu-HU"/>
        </w:rPr>
      </w:pPr>
      <w:r w:rsidRPr="00684364">
        <w:rPr>
          <w:b/>
          <w:lang w:val="hu-HU"/>
        </w:rPr>
        <w:t>Nem releváns.</w:t>
      </w:r>
    </w:p>
    <w:p w:rsidR="007108D8" w:rsidRPr="00684364" w:rsidRDefault="007108D8">
      <w:pPr>
        <w:rPr>
          <w:lang w:val="hu-HU"/>
        </w:rPr>
        <w:sectPr w:rsidR="007108D8" w:rsidRPr="00684364">
          <w:pgSz w:w="11910" w:h="16840"/>
          <w:pgMar w:top="1580" w:right="1320" w:bottom="540" w:left="1300" w:header="0" w:footer="287" w:gutter="0"/>
          <w:cols w:space="708"/>
        </w:sectPr>
      </w:pPr>
    </w:p>
    <w:p w:rsidR="007108D8" w:rsidRPr="00684364" w:rsidRDefault="007108D8">
      <w:pPr>
        <w:pStyle w:val="Szvegtrzs"/>
        <w:spacing w:before="9"/>
        <w:rPr>
          <w:b/>
          <w:lang w:val="hu-HU"/>
        </w:rPr>
      </w:pPr>
    </w:p>
    <w:p w:rsidR="007108D8" w:rsidRPr="00684364" w:rsidRDefault="003516FC">
      <w:pPr>
        <w:pStyle w:val="Cmsor2"/>
        <w:numPr>
          <w:ilvl w:val="0"/>
          <w:numId w:val="24"/>
        </w:numPr>
        <w:tabs>
          <w:tab w:val="left" w:pos="579"/>
        </w:tabs>
        <w:spacing w:before="86"/>
        <w:ind w:left="578"/>
        <w:jc w:val="left"/>
        <w:rPr>
          <w:lang w:val="hu-HU"/>
        </w:rPr>
      </w:pPr>
      <w:bookmarkStart w:id="3" w:name="_bookmark2"/>
      <w:bookmarkEnd w:id="3"/>
      <w:r w:rsidRPr="00684364">
        <w:rPr>
          <w:lang w:val="hu-HU"/>
        </w:rPr>
        <w:t>Duális képzés, kooperatív képzés, felsőoktatási</w:t>
      </w:r>
      <w:r w:rsidRPr="00684364">
        <w:rPr>
          <w:spacing w:val="-24"/>
          <w:lang w:val="hu-HU"/>
        </w:rPr>
        <w:t xml:space="preserve"> </w:t>
      </w:r>
      <w:r w:rsidRPr="00684364">
        <w:rPr>
          <w:lang w:val="hu-HU"/>
        </w:rPr>
        <w:t>szakképzés</w:t>
      </w:r>
    </w:p>
    <w:p w:rsidR="007108D8" w:rsidRPr="00684364" w:rsidRDefault="007108D8">
      <w:pPr>
        <w:pStyle w:val="Szvegtrzs"/>
        <w:spacing w:before="4"/>
        <w:rPr>
          <w:b/>
          <w:sz w:val="40"/>
          <w:lang w:val="hu-HU"/>
        </w:rPr>
      </w:pPr>
    </w:p>
    <w:p w:rsidR="007108D8" w:rsidRPr="00684364" w:rsidRDefault="003516FC">
      <w:pPr>
        <w:ind w:left="218"/>
        <w:rPr>
          <w:b/>
          <w:lang w:val="hu-HU"/>
        </w:rPr>
      </w:pPr>
      <w:r w:rsidRPr="00684364">
        <w:rPr>
          <w:b/>
          <w:lang w:val="hu-HU"/>
        </w:rPr>
        <w:t>Mely szakokon, képzéseken tervez kooperatív, illetve azon belül duális képzést?</w:t>
      </w:r>
    </w:p>
    <w:p w:rsidR="007108D8" w:rsidRPr="00684364" w:rsidRDefault="007108D8">
      <w:pPr>
        <w:pStyle w:val="Szvegtrzs"/>
        <w:spacing w:before="8" w:after="1"/>
        <w:rPr>
          <w:b/>
          <w:sz w:val="8"/>
          <w:lang w:val="hu-HU"/>
        </w:rPr>
      </w:pPr>
    </w:p>
    <w:tbl>
      <w:tblPr>
        <w:tblStyle w:val="TableNormal"/>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2"/>
        <w:gridCol w:w="2127"/>
        <w:gridCol w:w="2693"/>
        <w:gridCol w:w="2410"/>
        <w:gridCol w:w="2410"/>
        <w:gridCol w:w="2693"/>
      </w:tblGrid>
      <w:tr w:rsidR="007108D8" w:rsidRPr="00684364">
        <w:trPr>
          <w:trHeight w:hRule="exact" w:val="888"/>
        </w:trPr>
        <w:tc>
          <w:tcPr>
            <w:tcW w:w="1952" w:type="dxa"/>
          </w:tcPr>
          <w:p w:rsidR="007108D8" w:rsidRPr="00684364" w:rsidRDefault="003516FC">
            <w:pPr>
              <w:pStyle w:val="TableParagraph"/>
              <w:spacing w:before="58"/>
              <w:ind w:left="103" w:right="603"/>
              <w:rPr>
                <w:b/>
                <w:lang w:val="hu-HU"/>
              </w:rPr>
            </w:pPr>
            <w:r w:rsidRPr="00684364">
              <w:rPr>
                <w:b/>
                <w:lang w:val="hu-HU"/>
              </w:rPr>
              <w:t>Képzés helye (telephely)</w:t>
            </w:r>
          </w:p>
        </w:tc>
        <w:tc>
          <w:tcPr>
            <w:tcW w:w="2127" w:type="dxa"/>
          </w:tcPr>
          <w:p w:rsidR="007108D8" w:rsidRPr="00684364" w:rsidRDefault="003516FC">
            <w:pPr>
              <w:pStyle w:val="TableParagraph"/>
              <w:spacing w:before="58"/>
              <w:ind w:left="103"/>
              <w:rPr>
                <w:b/>
                <w:lang w:val="hu-HU"/>
              </w:rPr>
            </w:pPr>
            <w:r w:rsidRPr="00684364">
              <w:rPr>
                <w:b/>
                <w:lang w:val="hu-HU"/>
              </w:rPr>
              <w:t>Szak / képzés neve</w:t>
            </w:r>
          </w:p>
        </w:tc>
        <w:tc>
          <w:tcPr>
            <w:tcW w:w="2693" w:type="dxa"/>
          </w:tcPr>
          <w:p w:rsidR="007108D8" w:rsidRPr="00684364" w:rsidRDefault="003516FC">
            <w:pPr>
              <w:pStyle w:val="TableParagraph"/>
              <w:spacing w:before="58"/>
              <w:ind w:left="103" w:right="409"/>
              <w:rPr>
                <w:b/>
                <w:lang w:val="hu-HU"/>
              </w:rPr>
            </w:pPr>
            <w:r w:rsidRPr="00684364">
              <w:rPr>
                <w:b/>
                <w:lang w:val="hu-HU"/>
              </w:rPr>
              <w:t>A gyakorlatot biztosító vállalati, közületi partnerek, szervezetek</w:t>
            </w:r>
          </w:p>
        </w:tc>
        <w:tc>
          <w:tcPr>
            <w:tcW w:w="2410" w:type="dxa"/>
          </w:tcPr>
          <w:p w:rsidR="007108D8" w:rsidRPr="00684364" w:rsidRDefault="003516FC">
            <w:pPr>
              <w:pStyle w:val="TableParagraph"/>
              <w:spacing w:before="58"/>
              <w:ind w:left="103" w:right="615"/>
              <w:rPr>
                <w:b/>
                <w:lang w:val="hu-HU"/>
              </w:rPr>
            </w:pPr>
            <w:r w:rsidRPr="00684364">
              <w:rPr>
                <w:b/>
                <w:lang w:val="hu-HU"/>
              </w:rPr>
              <w:t>A gyakorlat helye (település)</w:t>
            </w:r>
          </w:p>
        </w:tc>
        <w:tc>
          <w:tcPr>
            <w:tcW w:w="2410" w:type="dxa"/>
          </w:tcPr>
          <w:p w:rsidR="007108D8" w:rsidRPr="00684364" w:rsidRDefault="003516FC">
            <w:pPr>
              <w:pStyle w:val="TableParagraph"/>
              <w:spacing w:before="58"/>
              <w:ind w:left="103"/>
              <w:rPr>
                <w:b/>
                <w:lang w:val="hu-HU"/>
              </w:rPr>
            </w:pPr>
            <w:r w:rsidRPr="00684364">
              <w:rPr>
                <w:b/>
                <w:lang w:val="hu-HU"/>
              </w:rPr>
              <w:t>IFT illeszkedés</w:t>
            </w:r>
          </w:p>
        </w:tc>
        <w:tc>
          <w:tcPr>
            <w:tcW w:w="2693" w:type="dxa"/>
          </w:tcPr>
          <w:p w:rsidR="007108D8" w:rsidRPr="00684364" w:rsidRDefault="003516FC">
            <w:pPr>
              <w:pStyle w:val="TableParagraph"/>
              <w:spacing w:before="58"/>
              <w:ind w:left="103" w:right="1210"/>
              <w:rPr>
                <w:b/>
                <w:lang w:val="hu-HU"/>
              </w:rPr>
            </w:pPr>
            <w:r w:rsidRPr="00684364">
              <w:rPr>
                <w:b/>
                <w:lang w:val="hu-HU"/>
              </w:rPr>
              <w:t>Konkrét igény beazonosítása</w:t>
            </w:r>
          </w:p>
        </w:tc>
      </w:tr>
      <w:tr w:rsidR="007108D8" w:rsidRPr="00684364">
        <w:trPr>
          <w:trHeight w:hRule="exact" w:val="970"/>
        </w:trPr>
        <w:tc>
          <w:tcPr>
            <w:tcW w:w="1952" w:type="dxa"/>
          </w:tcPr>
          <w:p w:rsidR="007108D8" w:rsidRPr="00684364" w:rsidRDefault="003516FC">
            <w:pPr>
              <w:pStyle w:val="TableParagraph"/>
              <w:spacing w:before="15"/>
              <w:ind w:left="103"/>
              <w:rPr>
                <w:sz w:val="20"/>
                <w:lang w:val="hu-HU"/>
              </w:rPr>
            </w:pPr>
            <w:r w:rsidRPr="00684364">
              <w:rPr>
                <w:sz w:val="20"/>
                <w:lang w:val="hu-HU"/>
              </w:rPr>
              <w:t>Baja</w:t>
            </w:r>
          </w:p>
        </w:tc>
        <w:tc>
          <w:tcPr>
            <w:tcW w:w="2127" w:type="dxa"/>
          </w:tcPr>
          <w:p w:rsidR="007108D8" w:rsidRPr="00684364" w:rsidRDefault="003516FC">
            <w:pPr>
              <w:pStyle w:val="TableParagraph"/>
              <w:spacing w:before="15"/>
              <w:ind w:left="103"/>
              <w:rPr>
                <w:sz w:val="20"/>
                <w:lang w:val="hu-HU"/>
              </w:rPr>
            </w:pPr>
            <w:r w:rsidRPr="00684364">
              <w:rPr>
                <w:sz w:val="20"/>
                <w:lang w:val="hu-HU"/>
              </w:rPr>
              <w:t>Építőmérnöki alapszak</w:t>
            </w:r>
          </w:p>
        </w:tc>
        <w:tc>
          <w:tcPr>
            <w:tcW w:w="2693" w:type="dxa"/>
          </w:tcPr>
          <w:p w:rsidR="007108D8" w:rsidRPr="00684364" w:rsidRDefault="003516FC">
            <w:pPr>
              <w:pStyle w:val="TableParagraph"/>
              <w:spacing w:before="15"/>
              <w:ind w:left="103"/>
              <w:rPr>
                <w:sz w:val="20"/>
                <w:lang w:val="hu-HU"/>
              </w:rPr>
            </w:pPr>
            <w:r w:rsidRPr="00684364">
              <w:rPr>
                <w:sz w:val="20"/>
                <w:lang w:val="hu-HU"/>
              </w:rPr>
              <w:t>Országos Vízügyi Főigazgatóság, Vízügyi Igazgatóságok, vízi közmű szolgáltatók, vízipari cégek</w:t>
            </w:r>
          </w:p>
        </w:tc>
        <w:tc>
          <w:tcPr>
            <w:tcW w:w="2410" w:type="dxa"/>
          </w:tcPr>
          <w:p w:rsidR="007108D8" w:rsidRPr="00684364" w:rsidRDefault="003516FC">
            <w:pPr>
              <w:pStyle w:val="TableParagraph"/>
              <w:spacing w:before="15"/>
              <w:ind w:left="103" w:right="117"/>
              <w:rPr>
                <w:sz w:val="20"/>
                <w:lang w:val="hu-HU"/>
              </w:rPr>
            </w:pPr>
            <w:r w:rsidRPr="00684364">
              <w:rPr>
                <w:sz w:val="20"/>
                <w:lang w:val="hu-HU"/>
              </w:rPr>
              <w:t>A vízügyi ágazat szereplőinek székhelyei és telephelyei (országos lefedettség), vízipari cégek</w:t>
            </w:r>
          </w:p>
        </w:tc>
        <w:tc>
          <w:tcPr>
            <w:tcW w:w="2410" w:type="dxa"/>
          </w:tcPr>
          <w:p w:rsidR="007108D8" w:rsidRPr="00684364" w:rsidRDefault="003516FC">
            <w:pPr>
              <w:pStyle w:val="TableParagraph"/>
              <w:spacing w:before="15"/>
              <w:ind w:left="103" w:right="73"/>
              <w:rPr>
                <w:sz w:val="20"/>
                <w:lang w:val="hu-HU"/>
              </w:rPr>
            </w:pPr>
            <w:r w:rsidRPr="00684364">
              <w:rPr>
                <w:sz w:val="20"/>
                <w:lang w:val="hu-HU"/>
              </w:rPr>
              <w:t>vízgazdálkodási felsőoktatás fejlesztése</w:t>
            </w:r>
          </w:p>
        </w:tc>
        <w:tc>
          <w:tcPr>
            <w:tcW w:w="2693" w:type="dxa"/>
          </w:tcPr>
          <w:p w:rsidR="007108D8" w:rsidRPr="00684364" w:rsidRDefault="003516FC">
            <w:pPr>
              <w:pStyle w:val="TableParagraph"/>
              <w:spacing w:before="15"/>
              <w:ind w:left="103" w:right="129"/>
              <w:rPr>
                <w:sz w:val="20"/>
                <w:lang w:val="hu-HU"/>
              </w:rPr>
            </w:pPr>
            <w:r w:rsidRPr="00684364">
              <w:rPr>
                <w:sz w:val="20"/>
                <w:lang w:val="hu-HU"/>
              </w:rPr>
              <w:t>A vízügyi ágazat szereplői által megfogalmazott igények</w:t>
            </w:r>
          </w:p>
        </w:tc>
      </w:tr>
      <w:tr w:rsidR="007108D8" w:rsidRPr="00684364">
        <w:trPr>
          <w:trHeight w:hRule="exact" w:val="970"/>
        </w:trPr>
        <w:tc>
          <w:tcPr>
            <w:tcW w:w="1952" w:type="dxa"/>
          </w:tcPr>
          <w:p w:rsidR="007108D8" w:rsidRPr="00684364" w:rsidRDefault="003516FC">
            <w:pPr>
              <w:pStyle w:val="TableParagraph"/>
              <w:spacing w:before="15"/>
              <w:ind w:left="103"/>
              <w:rPr>
                <w:sz w:val="20"/>
                <w:lang w:val="hu-HU"/>
              </w:rPr>
            </w:pPr>
            <w:r w:rsidRPr="00684364">
              <w:rPr>
                <w:sz w:val="20"/>
                <w:lang w:val="hu-HU"/>
              </w:rPr>
              <w:t>Baja</w:t>
            </w:r>
          </w:p>
        </w:tc>
        <w:tc>
          <w:tcPr>
            <w:tcW w:w="2127" w:type="dxa"/>
          </w:tcPr>
          <w:p w:rsidR="007108D8" w:rsidRPr="00684364" w:rsidRDefault="003516FC">
            <w:pPr>
              <w:pStyle w:val="TableParagraph"/>
              <w:spacing w:before="15"/>
              <w:ind w:left="103" w:right="7"/>
              <w:rPr>
                <w:sz w:val="20"/>
                <w:lang w:val="hu-HU"/>
              </w:rPr>
            </w:pPr>
            <w:r w:rsidRPr="00684364">
              <w:rPr>
                <w:sz w:val="20"/>
                <w:lang w:val="hu-HU"/>
              </w:rPr>
              <w:t>Vízügyi üzemeltető mérnök alapszak (új szak, 2017. évi indítást tervezünk)</w:t>
            </w:r>
          </w:p>
        </w:tc>
        <w:tc>
          <w:tcPr>
            <w:tcW w:w="2693" w:type="dxa"/>
          </w:tcPr>
          <w:p w:rsidR="007108D8" w:rsidRPr="00684364" w:rsidRDefault="003516FC">
            <w:pPr>
              <w:pStyle w:val="TableParagraph"/>
              <w:spacing w:before="15"/>
              <w:ind w:left="103"/>
              <w:rPr>
                <w:sz w:val="20"/>
                <w:lang w:val="hu-HU"/>
              </w:rPr>
            </w:pPr>
            <w:r w:rsidRPr="00684364">
              <w:rPr>
                <w:sz w:val="20"/>
                <w:lang w:val="hu-HU"/>
              </w:rPr>
              <w:t>Országos Vízügyi Főigazgatóság, Vízügyi Igazgatóságok, vízi közmű szolgáltatók</w:t>
            </w:r>
          </w:p>
        </w:tc>
        <w:tc>
          <w:tcPr>
            <w:tcW w:w="2410" w:type="dxa"/>
          </w:tcPr>
          <w:p w:rsidR="007108D8" w:rsidRPr="00684364" w:rsidRDefault="003516FC">
            <w:pPr>
              <w:pStyle w:val="TableParagraph"/>
              <w:spacing w:before="15"/>
              <w:ind w:left="103" w:right="156"/>
              <w:rPr>
                <w:sz w:val="20"/>
                <w:lang w:val="hu-HU"/>
              </w:rPr>
            </w:pPr>
            <w:r w:rsidRPr="00684364">
              <w:rPr>
                <w:sz w:val="20"/>
                <w:lang w:val="hu-HU"/>
              </w:rPr>
              <w:t>A vízügyi ágazat szereplőinek székhelyei és telephelyei (országos lefedettség)</w:t>
            </w:r>
          </w:p>
        </w:tc>
        <w:tc>
          <w:tcPr>
            <w:tcW w:w="2410" w:type="dxa"/>
          </w:tcPr>
          <w:p w:rsidR="007108D8" w:rsidRPr="00684364" w:rsidRDefault="003516FC">
            <w:pPr>
              <w:pStyle w:val="TableParagraph"/>
              <w:spacing w:before="15"/>
              <w:ind w:left="103" w:right="439"/>
              <w:rPr>
                <w:sz w:val="20"/>
                <w:lang w:val="hu-HU"/>
              </w:rPr>
            </w:pPr>
            <w:r w:rsidRPr="00684364">
              <w:rPr>
                <w:sz w:val="20"/>
                <w:lang w:val="hu-HU"/>
              </w:rPr>
              <w:t>vízgazdálkodási felsőoktatás fejlesztése</w:t>
            </w:r>
          </w:p>
        </w:tc>
        <w:tc>
          <w:tcPr>
            <w:tcW w:w="2693" w:type="dxa"/>
          </w:tcPr>
          <w:p w:rsidR="007108D8" w:rsidRPr="00684364" w:rsidRDefault="003516FC">
            <w:pPr>
              <w:pStyle w:val="TableParagraph"/>
              <w:spacing w:before="15"/>
              <w:ind w:left="103" w:right="129"/>
              <w:rPr>
                <w:sz w:val="20"/>
                <w:lang w:val="hu-HU"/>
              </w:rPr>
            </w:pPr>
            <w:r w:rsidRPr="00684364">
              <w:rPr>
                <w:sz w:val="20"/>
                <w:lang w:val="hu-HU"/>
              </w:rPr>
              <w:t>A vízügyi ágazat szereplői által megfogalmazott igények</w:t>
            </w:r>
          </w:p>
        </w:tc>
      </w:tr>
      <w:tr w:rsidR="007108D8" w:rsidRPr="00684364">
        <w:trPr>
          <w:trHeight w:hRule="exact" w:val="1431"/>
        </w:trPr>
        <w:tc>
          <w:tcPr>
            <w:tcW w:w="1952" w:type="dxa"/>
          </w:tcPr>
          <w:p w:rsidR="007108D8" w:rsidRPr="00684364" w:rsidRDefault="003516FC">
            <w:pPr>
              <w:pStyle w:val="TableParagraph"/>
              <w:spacing w:before="15"/>
              <w:ind w:left="103"/>
              <w:rPr>
                <w:sz w:val="20"/>
                <w:lang w:val="hu-HU"/>
              </w:rPr>
            </w:pPr>
            <w:r w:rsidRPr="00684364">
              <w:rPr>
                <w:sz w:val="20"/>
                <w:lang w:val="hu-HU"/>
              </w:rPr>
              <w:t>Baja</w:t>
            </w:r>
          </w:p>
        </w:tc>
        <w:tc>
          <w:tcPr>
            <w:tcW w:w="2127" w:type="dxa"/>
          </w:tcPr>
          <w:p w:rsidR="007108D8" w:rsidRPr="00684364" w:rsidRDefault="003516FC">
            <w:pPr>
              <w:pStyle w:val="TableParagraph"/>
              <w:spacing w:before="15" w:line="242" w:lineRule="auto"/>
              <w:ind w:left="103"/>
              <w:rPr>
                <w:sz w:val="20"/>
                <w:lang w:val="hu-HU"/>
              </w:rPr>
            </w:pPr>
            <w:r w:rsidRPr="00684364">
              <w:rPr>
                <w:w w:val="95"/>
                <w:sz w:val="20"/>
                <w:lang w:val="hu-HU"/>
              </w:rPr>
              <w:t xml:space="preserve">Környezetmérnöki </w:t>
            </w:r>
            <w:r w:rsidRPr="00684364">
              <w:rPr>
                <w:sz w:val="20"/>
                <w:lang w:val="hu-HU"/>
              </w:rPr>
              <w:t>alapszak</w:t>
            </w:r>
          </w:p>
        </w:tc>
        <w:tc>
          <w:tcPr>
            <w:tcW w:w="2693" w:type="dxa"/>
          </w:tcPr>
          <w:p w:rsidR="007108D8" w:rsidRPr="00684364" w:rsidRDefault="003516FC">
            <w:pPr>
              <w:pStyle w:val="TableParagraph"/>
              <w:spacing w:before="15"/>
              <w:ind w:left="103" w:right="505"/>
              <w:rPr>
                <w:sz w:val="20"/>
                <w:lang w:val="hu-HU"/>
              </w:rPr>
            </w:pPr>
            <w:r w:rsidRPr="00684364">
              <w:rPr>
                <w:sz w:val="20"/>
                <w:lang w:val="hu-HU"/>
              </w:rPr>
              <w:t>Országos Vízügyi Főigazgatóság, Vízügyi Igazgatóságok, Katasztrófavédelem, önkormányzatok, vízipari cégek</w:t>
            </w:r>
          </w:p>
        </w:tc>
        <w:tc>
          <w:tcPr>
            <w:tcW w:w="2410" w:type="dxa"/>
          </w:tcPr>
          <w:p w:rsidR="007108D8" w:rsidRPr="00684364" w:rsidRDefault="003516FC">
            <w:pPr>
              <w:pStyle w:val="TableParagraph"/>
              <w:spacing w:before="15"/>
              <w:ind w:left="103" w:right="156"/>
              <w:rPr>
                <w:sz w:val="20"/>
                <w:lang w:val="hu-HU"/>
              </w:rPr>
            </w:pPr>
            <w:r w:rsidRPr="00684364">
              <w:rPr>
                <w:sz w:val="20"/>
                <w:lang w:val="hu-HU"/>
              </w:rPr>
              <w:t>A vízügyi ágazat szereplőinek székhelyei és telephelyei (országos lefedettség)</w:t>
            </w:r>
          </w:p>
        </w:tc>
        <w:tc>
          <w:tcPr>
            <w:tcW w:w="2410" w:type="dxa"/>
          </w:tcPr>
          <w:p w:rsidR="007108D8" w:rsidRPr="00684364" w:rsidRDefault="003516FC">
            <w:pPr>
              <w:pStyle w:val="TableParagraph"/>
              <w:spacing w:before="15" w:line="242" w:lineRule="auto"/>
              <w:ind w:left="103" w:right="73"/>
              <w:rPr>
                <w:sz w:val="20"/>
                <w:lang w:val="hu-HU"/>
              </w:rPr>
            </w:pPr>
            <w:r w:rsidRPr="00684364">
              <w:rPr>
                <w:sz w:val="20"/>
                <w:lang w:val="hu-HU"/>
              </w:rPr>
              <w:t>vízgazdálkodási felsőoktatás fejlesztése</w:t>
            </w:r>
          </w:p>
        </w:tc>
        <w:tc>
          <w:tcPr>
            <w:tcW w:w="2693" w:type="dxa"/>
          </w:tcPr>
          <w:p w:rsidR="007108D8" w:rsidRPr="00684364" w:rsidRDefault="003516FC">
            <w:pPr>
              <w:pStyle w:val="TableParagraph"/>
              <w:spacing w:before="15" w:line="242" w:lineRule="auto"/>
              <w:ind w:left="103" w:right="129"/>
              <w:rPr>
                <w:sz w:val="20"/>
                <w:lang w:val="hu-HU"/>
              </w:rPr>
            </w:pPr>
            <w:r w:rsidRPr="00684364">
              <w:rPr>
                <w:sz w:val="20"/>
                <w:lang w:val="hu-HU"/>
              </w:rPr>
              <w:t>A vízügyi ágazat szereplői által megfogalmazott igények</w:t>
            </w:r>
          </w:p>
        </w:tc>
      </w:tr>
    </w:tbl>
    <w:p w:rsidR="007108D8" w:rsidRPr="00684364" w:rsidRDefault="007108D8">
      <w:pPr>
        <w:spacing w:line="242" w:lineRule="auto"/>
        <w:rPr>
          <w:sz w:val="20"/>
          <w:lang w:val="hu-HU"/>
        </w:rPr>
        <w:sectPr w:rsidR="007108D8" w:rsidRPr="00684364">
          <w:footerReference w:type="default" r:id="rId16"/>
          <w:pgSz w:w="16840" w:h="11910" w:orient="landscape"/>
          <w:pgMar w:top="1100" w:right="1120" w:bottom="980" w:left="1200" w:header="0" w:footer="782" w:gutter="0"/>
          <w:pgNumType w:start="59"/>
          <w:cols w:space="708"/>
        </w:sectPr>
      </w:pPr>
    </w:p>
    <w:p w:rsidR="007108D8" w:rsidRPr="00684364" w:rsidRDefault="007108D8">
      <w:pPr>
        <w:pStyle w:val="Szvegtrzs"/>
        <w:spacing w:before="1"/>
        <w:rPr>
          <w:b/>
          <w:sz w:val="19"/>
          <w:lang w:val="hu-HU"/>
        </w:rPr>
      </w:pPr>
    </w:p>
    <w:p w:rsidR="007108D8" w:rsidRPr="00684364" w:rsidRDefault="003516FC">
      <w:pPr>
        <w:spacing w:before="91"/>
        <w:ind w:left="218"/>
        <w:rPr>
          <w:b/>
          <w:lang w:val="hu-HU"/>
        </w:rPr>
      </w:pPr>
      <w:r w:rsidRPr="00684364">
        <w:rPr>
          <w:b/>
          <w:lang w:val="hu-HU"/>
        </w:rPr>
        <w:t>Milyen felsőoktatási szakképzések fejlesztését, bővítésé, indítását tervezi 2020-ig?</w:t>
      </w:r>
    </w:p>
    <w:p w:rsidR="007108D8" w:rsidRPr="00684364" w:rsidRDefault="003516FC">
      <w:pPr>
        <w:pStyle w:val="Listaszerbekezds"/>
        <w:numPr>
          <w:ilvl w:val="1"/>
          <w:numId w:val="24"/>
        </w:numPr>
        <w:tabs>
          <w:tab w:val="left" w:pos="939"/>
        </w:tabs>
        <w:spacing w:before="92"/>
        <w:rPr>
          <w:lang w:val="hu-HU"/>
        </w:rPr>
      </w:pPr>
      <w:r w:rsidRPr="00684364">
        <w:rPr>
          <w:lang w:val="hu-HU"/>
        </w:rPr>
        <w:t>Már adott intézménynél folytatott felsőoktatási szakképzéshez kapcsolódó</w:t>
      </w:r>
      <w:r w:rsidRPr="00684364">
        <w:rPr>
          <w:spacing w:val="-24"/>
          <w:lang w:val="hu-HU"/>
        </w:rPr>
        <w:t xml:space="preserve"> </w:t>
      </w:r>
      <w:r w:rsidRPr="00684364">
        <w:rPr>
          <w:lang w:val="hu-HU"/>
        </w:rPr>
        <w:t>fejlesztés</w:t>
      </w:r>
    </w:p>
    <w:p w:rsidR="007108D8" w:rsidRPr="00684364" w:rsidRDefault="003516FC">
      <w:pPr>
        <w:pStyle w:val="Listaszerbekezds"/>
        <w:numPr>
          <w:ilvl w:val="1"/>
          <w:numId w:val="24"/>
        </w:numPr>
        <w:tabs>
          <w:tab w:val="left" w:pos="939"/>
        </w:tabs>
        <w:spacing w:before="37"/>
        <w:rPr>
          <w:lang w:val="hu-HU"/>
        </w:rPr>
      </w:pPr>
      <w:r w:rsidRPr="00684364">
        <w:rPr>
          <w:lang w:val="hu-HU"/>
        </w:rPr>
        <w:t>Már létező, de az adott intézmény által még nem indított felsőoktatási szakképzés indításához szükséges</w:t>
      </w:r>
      <w:r w:rsidRPr="00684364">
        <w:rPr>
          <w:spacing w:val="-35"/>
          <w:lang w:val="hu-HU"/>
        </w:rPr>
        <w:t xml:space="preserve"> </w:t>
      </w:r>
      <w:r w:rsidRPr="00684364">
        <w:rPr>
          <w:lang w:val="hu-HU"/>
        </w:rPr>
        <w:t>fejlesztés</w:t>
      </w:r>
    </w:p>
    <w:p w:rsidR="007108D8" w:rsidRPr="00684364" w:rsidRDefault="003516FC">
      <w:pPr>
        <w:pStyle w:val="Listaszerbekezds"/>
        <w:numPr>
          <w:ilvl w:val="1"/>
          <w:numId w:val="24"/>
        </w:numPr>
        <w:tabs>
          <w:tab w:val="left" w:pos="939"/>
        </w:tabs>
        <w:spacing w:before="37" w:line="278" w:lineRule="auto"/>
        <w:ind w:right="1033"/>
        <w:rPr>
          <w:lang w:val="hu-HU"/>
        </w:rPr>
      </w:pPr>
      <w:r w:rsidRPr="00684364">
        <w:rPr>
          <w:lang w:val="hu-HU"/>
        </w:rPr>
        <w:t>Olyan (új) felsőoktatási szakképzés, amely sem OKJ-ban, sem a felsőoktatási képesítési jegyzékben nem szerepel, de javasolható felsőoktatási szakképzés</w:t>
      </w:r>
      <w:r w:rsidRPr="00684364">
        <w:rPr>
          <w:spacing w:val="-4"/>
          <w:lang w:val="hu-HU"/>
        </w:rPr>
        <w:t xml:space="preserve"> </w:t>
      </w:r>
      <w:r w:rsidRPr="00684364">
        <w:rPr>
          <w:lang w:val="hu-HU"/>
        </w:rPr>
        <w:t>létesítése</w:t>
      </w:r>
    </w:p>
    <w:p w:rsidR="007108D8" w:rsidRPr="00684364" w:rsidRDefault="003516FC">
      <w:pPr>
        <w:pStyle w:val="Listaszerbekezds"/>
        <w:numPr>
          <w:ilvl w:val="1"/>
          <w:numId w:val="24"/>
        </w:numPr>
        <w:tabs>
          <w:tab w:val="left" w:pos="939"/>
        </w:tabs>
        <w:spacing w:line="276" w:lineRule="auto"/>
        <w:ind w:right="958"/>
        <w:rPr>
          <w:lang w:val="hu-HU"/>
        </w:rPr>
      </w:pPr>
      <w:r w:rsidRPr="00684364">
        <w:rPr>
          <w:lang w:val="hu-HU"/>
        </w:rPr>
        <w:t>Olyan (új) felsőoktatási szakképzés, amely OKJ-ban ugyan szerepel, de a felsőoktatási képesítési jegyzékben nem szerepel, viszont javasolható felsőoktatási szakképzés szak</w:t>
      </w:r>
      <w:r w:rsidRPr="00684364">
        <w:rPr>
          <w:spacing w:val="-10"/>
          <w:lang w:val="hu-HU"/>
        </w:rPr>
        <w:t xml:space="preserve"> </w:t>
      </w:r>
      <w:r w:rsidRPr="00684364">
        <w:rPr>
          <w:lang w:val="hu-HU"/>
        </w:rPr>
        <w:t>létesítése</w:t>
      </w:r>
    </w:p>
    <w:p w:rsidR="007108D8" w:rsidRPr="00684364" w:rsidRDefault="007108D8">
      <w:pPr>
        <w:pStyle w:val="Szvegtrzs"/>
        <w:rPr>
          <w:sz w:val="20"/>
          <w:lang w:val="hu-HU"/>
        </w:rPr>
      </w:pPr>
    </w:p>
    <w:p w:rsidR="007108D8" w:rsidRPr="00684364" w:rsidRDefault="007108D8">
      <w:pPr>
        <w:pStyle w:val="Szvegtrzs"/>
        <w:spacing w:before="8"/>
        <w:rPr>
          <w:sz w:val="16"/>
          <w:lang w:val="hu-HU"/>
        </w:rPr>
      </w:pPr>
    </w:p>
    <w:tbl>
      <w:tblPr>
        <w:tblStyle w:val="TableNormal"/>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2"/>
        <w:gridCol w:w="2127"/>
        <w:gridCol w:w="2976"/>
        <w:gridCol w:w="4537"/>
        <w:gridCol w:w="2693"/>
      </w:tblGrid>
      <w:tr w:rsidR="007108D8" w:rsidRPr="00684364">
        <w:trPr>
          <w:trHeight w:hRule="exact" w:val="1141"/>
        </w:trPr>
        <w:tc>
          <w:tcPr>
            <w:tcW w:w="1952" w:type="dxa"/>
          </w:tcPr>
          <w:p w:rsidR="007108D8" w:rsidRPr="00684364" w:rsidRDefault="003516FC">
            <w:pPr>
              <w:pStyle w:val="TableParagraph"/>
              <w:spacing w:before="58"/>
              <w:ind w:left="103" w:right="603"/>
              <w:rPr>
                <w:b/>
                <w:lang w:val="hu-HU"/>
              </w:rPr>
            </w:pPr>
            <w:r w:rsidRPr="00684364">
              <w:rPr>
                <w:b/>
                <w:lang w:val="hu-HU"/>
              </w:rPr>
              <w:t>Képzés helye (telephely)</w:t>
            </w:r>
          </w:p>
        </w:tc>
        <w:tc>
          <w:tcPr>
            <w:tcW w:w="2127" w:type="dxa"/>
          </w:tcPr>
          <w:p w:rsidR="007108D8" w:rsidRPr="00684364" w:rsidRDefault="003516FC">
            <w:pPr>
              <w:pStyle w:val="TableParagraph"/>
              <w:spacing w:before="58"/>
              <w:ind w:left="103"/>
              <w:rPr>
                <w:b/>
                <w:lang w:val="hu-HU"/>
              </w:rPr>
            </w:pPr>
            <w:r w:rsidRPr="00684364">
              <w:rPr>
                <w:b/>
                <w:lang w:val="hu-HU"/>
              </w:rPr>
              <w:t>Szak / képzés neve</w:t>
            </w:r>
          </w:p>
        </w:tc>
        <w:tc>
          <w:tcPr>
            <w:tcW w:w="2976" w:type="dxa"/>
          </w:tcPr>
          <w:p w:rsidR="007108D8" w:rsidRPr="00684364" w:rsidRDefault="003516FC">
            <w:pPr>
              <w:pStyle w:val="TableParagraph"/>
              <w:spacing w:before="58"/>
              <w:ind w:right="1449"/>
              <w:jc w:val="right"/>
              <w:rPr>
                <w:b/>
                <w:lang w:val="hu-HU"/>
              </w:rPr>
            </w:pPr>
            <w:r w:rsidRPr="00684364">
              <w:rPr>
                <w:b/>
                <w:lang w:val="hu-HU"/>
              </w:rPr>
              <w:t>IFT illeszkedés</w:t>
            </w:r>
          </w:p>
        </w:tc>
        <w:tc>
          <w:tcPr>
            <w:tcW w:w="4537" w:type="dxa"/>
          </w:tcPr>
          <w:p w:rsidR="007108D8" w:rsidRPr="00684364" w:rsidRDefault="003516FC">
            <w:pPr>
              <w:pStyle w:val="TableParagraph"/>
              <w:spacing w:before="58"/>
              <w:ind w:left="103"/>
              <w:rPr>
                <w:b/>
                <w:lang w:val="hu-HU"/>
              </w:rPr>
            </w:pPr>
            <w:r w:rsidRPr="00684364">
              <w:rPr>
                <w:b/>
                <w:lang w:val="hu-HU"/>
              </w:rPr>
              <w:t>Konkrét igény beazonosítása</w:t>
            </w:r>
          </w:p>
        </w:tc>
        <w:tc>
          <w:tcPr>
            <w:tcW w:w="2693" w:type="dxa"/>
          </w:tcPr>
          <w:p w:rsidR="007108D8" w:rsidRPr="00684364" w:rsidRDefault="003516FC">
            <w:pPr>
              <w:pStyle w:val="TableParagraph"/>
              <w:spacing w:before="58"/>
              <w:ind w:left="103" w:right="446"/>
              <w:rPr>
                <w:b/>
                <w:lang w:val="hu-HU"/>
              </w:rPr>
            </w:pPr>
            <w:r w:rsidRPr="00684364">
              <w:rPr>
                <w:b/>
                <w:lang w:val="hu-HU"/>
              </w:rPr>
              <w:t>Amennyiben új szak, mely más felsőoktatási intézménnyel együtt dolgozza ki</w:t>
            </w:r>
          </w:p>
        </w:tc>
      </w:tr>
      <w:tr w:rsidR="007108D8" w:rsidRPr="00684364">
        <w:trPr>
          <w:trHeight w:hRule="exact" w:val="383"/>
        </w:trPr>
        <w:tc>
          <w:tcPr>
            <w:tcW w:w="14285" w:type="dxa"/>
            <w:gridSpan w:val="5"/>
            <w:shd w:val="clear" w:color="auto" w:fill="EDEBE0"/>
          </w:tcPr>
          <w:p w:rsidR="007108D8" w:rsidRPr="00684364" w:rsidRDefault="003516FC">
            <w:pPr>
              <w:pStyle w:val="TableParagraph"/>
              <w:spacing w:before="55"/>
              <w:ind w:left="103"/>
              <w:rPr>
                <w:lang w:val="hu-HU"/>
              </w:rPr>
            </w:pPr>
            <w:r w:rsidRPr="00684364">
              <w:rPr>
                <w:lang w:val="hu-HU"/>
              </w:rPr>
              <w:t>Már adott intézménynél folytatott felsőoktatási szakképzéshez kapcsolódó fejlesztés</w:t>
            </w:r>
          </w:p>
        </w:tc>
      </w:tr>
      <w:tr w:rsidR="007108D8" w:rsidRPr="00684364">
        <w:trPr>
          <w:trHeight w:hRule="exact" w:val="281"/>
        </w:trPr>
        <w:tc>
          <w:tcPr>
            <w:tcW w:w="1952" w:type="dxa"/>
          </w:tcPr>
          <w:p w:rsidR="007108D8" w:rsidRPr="00684364" w:rsidRDefault="003516FC">
            <w:pPr>
              <w:pStyle w:val="TableParagraph"/>
              <w:spacing w:before="19"/>
              <w:jc w:val="center"/>
              <w:rPr>
                <w:b/>
                <w:sz w:val="20"/>
                <w:lang w:val="hu-HU"/>
              </w:rPr>
            </w:pPr>
            <w:r w:rsidRPr="00684364">
              <w:rPr>
                <w:b/>
                <w:w w:val="99"/>
                <w:sz w:val="20"/>
                <w:lang w:val="hu-HU"/>
              </w:rPr>
              <w:t>-</w:t>
            </w:r>
          </w:p>
        </w:tc>
        <w:tc>
          <w:tcPr>
            <w:tcW w:w="2127" w:type="dxa"/>
          </w:tcPr>
          <w:p w:rsidR="007108D8" w:rsidRPr="00684364" w:rsidRDefault="003516FC">
            <w:pPr>
              <w:pStyle w:val="TableParagraph"/>
              <w:spacing w:before="19"/>
              <w:ind w:right="1"/>
              <w:jc w:val="center"/>
              <w:rPr>
                <w:b/>
                <w:sz w:val="20"/>
                <w:lang w:val="hu-HU"/>
              </w:rPr>
            </w:pPr>
            <w:r w:rsidRPr="00684364">
              <w:rPr>
                <w:b/>
                <w:w w:val="99"/>
                <w:sz w:val="20"/>
                <w:lang w:val="hu-HU"/>
              </w:rPr>
              <w:t>-</w:t>
            </w:r>
          </w:p>
        </w:tc>
        <w:tc>
          <w:tcPr>
            <w:tcW w:w="2976" w:type="dxa"/>
          </w:tcPr>
          <w:p w:rsidR="007108D8" w:rsidRPr="00684364" w:rsidRDefault="003516FC">
            <w:pPr>
              <w:pStyle w:val="TableParagraph"/>
              <w:spacing w:before="19"/>
              <w:ind w:right="1448"/>
              <w:jc w:val="right"/>
              <w:rPr>
                <w:b/>
                <w:sz w:val="20"/>
                <w:lang w:val="hu-HU"/>
              </w:rPr>
            </w:pPr>
            <w:r w:rsidRPr="00684364">
              <w:rPr>
                <w:b/>
                <w:w w:val="99"/>
                <w:sz w:val="20"/>
                <w:lang w:val="hu-HU"/>
              </w:rPr>
              <w:t>-</w:t>
            </w:r>
          </w:p>
        </w:tc>
        <w:tc>
          <w:tcPr>
            <w:tcW w:w="4537" w:type="dxa"/>
          </w:tcPr>
          <w:p w:rsidR="007108D8" w:rsidRPr="00684364" w:rsidRDefault="003516FC">
            <w:pPr>
              <w:pStyle w:val="TableParagraph"/>
              <w:spacing w:before="19"/>
              <w:ind w:right="1"/>
              <w:jc w:val="center"/>
              <w:rPr>
                <w:b/>
                <w:sz w:val="20"/>
                <w:lang w:val="hu-HU"/>
              </w:rPr>
            </w:pPr>
            <w:r w:rsidRPr="00684364">
              <w:rPr>
                <w:b/>
                <w:w w:val="99"/>
                <w:sz w:val="20"/>
                <w:lang w:val="hu-HU"/>
              </w:rPr>
              <w:t>-</w:t>
            </w:r>
          </w:p>
        </w:tc>
        <w:tc>
          <w:tcPr>
            <w:tcW w:w="2693" w:type="dxa"/>
            <w:tcBorders>
              <w:top w:val="nil"/>
              <w:left w:val="nil"/>
              <w:bottom w:val="nil"/>
              <w:right w:val="nil"/>
            </w:tcBorders>
            <w:shd w:val="clear" w:color="auto" w:fill="000000"/>
          </w:tcPr>
          <w:p w:rsidR="007108D8" w:rsidRPr="00684364" w:rsidRDefault="007108D8">
            <w:pPr>
              <w:rPr>
                <w:lang w:val="hu-HU"/>
              </w:rPr>
            </w:pPr>
          </w:p>
        </w:tc>
      </w:tr>
      <w:tr w:rsidR="007108D8" w:rsidRPr="00684364">
        <w:trPr>
          <w:trHeight w:hRule="exact" w:val="382"/>
        </w:trPr>
        <w:tc>
          <w:tcPr>
            <w:tcW w:w="14285" w:type="dxa"/>
            <w:gridSpan w:val="5"/>
            <w:shd w:val="clear" w:color="auto" w:fill="EDEBE0"/>
          </w:tcPr>
          <w:p w:rsidR="007108D8" w:rsidRPr="00684364" w:rsidRDefault="003516FC">
            <w:pPr>
              <w:pStyle w:val="TableParagraph"/>
              <w:spacing w:before="54"/>
              <w:ind w:left="103"/>
              <w:rPr>
                <w:lang w:val="hu-HU"/>
              </w:rPr>
            </w:pPr>
            <w:r w:rsidRPr="00684364">
              <w:rPr>
                <w:lang w:val="hu-HU"/>
              </w:rPr>
              <w:t>Már létező, de az adott intézmény által még nem indított felsőoktatási szakképzés indításához szükséges fejlesztés</w:t>
            </w:r>
          </w:p>
        </w:tc>
      </w:tr>
      <w:tr w:rsidR="007108D8" w:rsidRPr="00684364">
        <w:trPr>
          <w:trHeight w:hRule="exact" w:val="512"/>
        </w:trPr>
        <w:tc>
          <w:tcPr>
            <w:tcW w:w="1952" w:type="dxa"/>
          </w:tcPr>
          <w:p w:rsidR="007108D8" w:rsidRPr="00684364" w:rsidRDefault="003516FC">
            <w:pPr>
              <w:pStyle w:val="TableParagraph"/>
              <w:spacing w:before="19" w:line="242" w:lineRule="auto"/>
              <w:ind w:left="148" w:right="129" w:firstLine="254"/>
              <w:rPr>
                <w:b/>
                <w:sz w:val="20"/>
                <w:lang w:val="hu-HU"/>
              </w:rPr>
            </w:pPr>
            <w:r w:rsidRPr="00684364">
              <w:rPr>
                <w:b/>
                <w:sz w:val="20"/>
                <w:lang w:val="hu-HU"/>
              </w:rPr>
              <w:t>Baja, Bajcsy- Zsilinszky u. 12-14.</w:t>
            </w:r>
          </w:p>
        </w:tc>
        <w:tc>
          <w:tcPr>
            <w:tcW w:w="2127" w:type="dxa"/>
          </w:tcPr>
          <w:p w:rsidR="007108D8" w:rsidRPr="00684364" w:rsidRDefault="003516FC">
            <w:pPr>
              <w:pStyle w:val="TableParagraph"/>
              <w:spacing w:before="19" w:line="242" w:lineRule="auto"/>
              <w:ind w:left="211" w:right="192" w:firstLine="480"/>
              <w:rPr>
                <w:b/>
                <w:sz w:val="20"/>
                <w:lang w:val="hu-HU"/>
              </w:rPr>
            </w:pPr>
            <w:r w:rsidRPr="00684364">
              <w:rPr>
                <w:b/>
                <w:sz w:val="20"/>
                <w:lang w:val="hu-HU"/>
              </w:rPr>
              <w:t>Műszaki mérnökasszisztens -</w:t>
            </w:r>
          </w:p>
        </w:tc>
        <w:tc>
          <w:tcPr>
            <w:tcW w:w="2976" w:type="dxa"/>
          </w:tcPr>
          <w:p w:rsidR="007108D8" w:rsidRPr="00684364" w:rsidRDefault="003516FC">
            <w:pPr>
              <w:pStyle w:val="TableParagraph"/>
              <w:spacing w:before="19" w:line="242" w:lineRule="auto"/>
              <w:ind w:left="1056" w:right="257" w:hanging="783"/>
              <w:rPr>
                <w:b/>
                <w:sz w:val="20"/>
                <w:lang w:val="hu-HU"/>
              </w:rPr>
            </w:pPr>
            <w:r w:rsidRPr="00684364">
              <w:rPr>
                <w:b/>
                <w:sz w:val="20"/>
                <w:lang w:val="hu-HU"/>
              </w:rPr>
              <w:t>vízgazdálkodási felsőoktatás fejlesztése</w:t>
            </w:r>
          </w:p>
        </w:tc>
        <w:tc>
          <w:tcPr>
            <w:tcW w:w="4537" w:type="dxa"/>
          </w:tcPr>
          <w:p w:rsidR="007108D8" w:rsidRPr="00684364" w:rsidRDefault="003516FC">
            <w:pPr>
              <w:pStyle w:val="TableParagraph"/>
              <w:spacing w:before="19"/>
              <w:ind w:left="823"/>
              <w:rPr>
                <w:b/>
                <w:sz w:val="20"/>
                <w:lang w:val="hu-HU"/>
              </w:rPr>
            </w:pPr>
            <w:r w:rsidRPr="00684364">
              <w:rPr>
                <w:b/>
                <w:sz w:val="20"/>
                <w:lang w:val="hu-HU"/>
              </w:rPr>
              <w:t>oktatási infrastruktúra fejlesztése</w:t>
            </w:r>
          </w:p>
        </w:tc>
        <w:tc>
          <w:tcPr>
            <w:tcW w:w="2693" w:type="dxa"/>
            <w:tcBorders>
              <w:top w:val="nil"/>
              <w:left w:val="nil"/>
              <w:bottom w:val="nil"/>
              <w:right w:val="nil"/>
            </w:tcBorders>
            <w:shd w:val="clear" w:color="auto" w:fill="000000"/>
          </w:tcPr>
          <w:p w:rsidR="007108D8" w:rsidRPr="00684364" w:rsidRDefault="007108D8">
            <w:pPr>
              <w:rPr>
                <w:lang w:val="hu-HU"/>
              </w:rPr>
            </w:pPr>
          </w:p>
        </w:tc>
      </w:tr>
      <w:tr w:rsidR="007108D8" w:rsidRPr="00684364">
        <w:trPr>
          <w:trHeight w:hRule="exact" w:val="636"/>
        </w:trPr>
        <w:tc>
          <w:tcPr>
            <w:tcW w:w="14285" w:type="dxa"/>
            <w:gridSpan w:val="5"/>
            <w:shd w:val="clear" w:color="auto" w:fill="EDEBE0"/>
          </w:tcPr>
          <w:p w:rsidR="007108D8" w:rsidRPr="00684364" w:rsidRDefault="003516FC">
            <w:pPr>
              <w:pStyle w:val="TableParagraph"/>
              <w:spacing w:before="54"/>
              <w:ind w:left="103"/>
              <w:rPr>
                <w:lang w:val="hu-HU"/>
              </w:rPr>
            </w:pPr>
            <w:r w:rsidRPr="00684364">
              <w:rPr>
                <w:lang w:val="hu-HU"/>
              </w:rPr>
              <w:t>Olyan (új) felsőoktatási szakképzés, amely sem OKJ-ban, sem a felsőoktatási képesítési jegyzékben nem szerepel, de javasolható felsőoktatási szakképzés létesítése</w:t>
            </w:r>
          </w:p>
        </w:tc>
      </w:tr>
    </w:tbl>
    <w:p w:rsidR="007108D8" w:rsidRPr="00684364" w:rsidRDefault="007108D8">
      <w:pPr>
        <w:rPr>
          <w:lang w:val="hu-HU"/>
        </w:rPr>
        <w:sectPr w:rsidR="007108D8" w:rsidRPr="00684364">
          <w:pgSz w:w="16840" w:h="11910" w:orient="landscape"/>
          <w:pgMar w:top="1100" w:right="1120" w:bottom="980" w:left="1200" w:header="0" w:footer="782" w:gutter="0"/>
          <w:cols w:space="708"/>
        </w:sectPr>
      </w:pPr>
    </w:p>
    <w:p w:rsidR="007108D8" w:rsidRPr="00684364" w:rsidRDefault="003516FC">
      <w:pPr>
        <w:spacing w:before="78"/>
        <w:ind w:left="138"/>
        <w:rPr>
          <w:b/>
          <w:lang w:val="hu-HU"/>
        </w:rPr>
      </w:pPr>
      <w:r w:rsidRPr="00684364">
        <w:rPr>
          <w:b/>
          <w:lang w:val="hu-HU"/>
        </w:rPr>
        <w:t>Kapcsolódó EFOP program és abból megvalósítani kívánt fejlesztések bemutatása:</w:t>
      </w:r>
    </w:p>
    <w:p w:rsidR="007108D8" w:rsidRPr="00684364" w:rsidRDefault="007108D8">
      <w:pPr>
        <w:pStyle w:val="Szvegtrzs"/>
        <w:spacing w:before="6"/>
        <w:rPr>
          <w:b/>
          <w:sz w:val="8"/>
          <w:lang w:val="hu-HU"/>
        </w:r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33"/>
        <w:gridCol w:w="7655"/>
      </w:tblGrid>
      <w:tr w:rsidR="007108D8" w:rsidRPr="00684364">
        <w:trPr>
          <w:trHeight w:hRule="exact" w:val="8773"/>
        </w:trPr>
        <w:tc>
          <w:tcPr>
            <w:tcW w:w="1433" w:type="dxa"/>
          </w:tcPr>
          <w:p w:rsidR="007108D8" w:rsidRPr="00684364" w:rsidRDefault="003516FC">
            <w:pPr>
              <w:pStyle w:val="TableParagraph"/>
              <w:spacing w:before="15"/>
              <w:ind w:left="64"/>
              <w:rPr>
                <w:sz w:val="20"/>
                <w:lang w:val="hu-HU"/>
              </w:rPr>
            </w:pPr>
            <w:r w:rsidRPr="00684364">
              <w:rPr>
                <w:sz w:val="20"/>
                <w:lang w:val="hu-HU"/>
              </w:rPr>
              <w:t>EFOP-3.5.1</w:t>
            </w:r>
          </w:p>
        </w:tc>
        <w:tc>
          <w:tcPr>
            <w:tcW w:w="7655" w:type="dxa"/>
          </w:tcPr>
          <w:p w:rsidR="007108D8" w:rsidRPr="00684364" w:rsidRDefault="003516FC">
            <w:pPr>
              <w:pStyle w:val="TableParagraph"/>
              <w:spacing w:before="19"/>
              <w:ind w:left="64"/>
              <w:rPr>
                <w:b/>
                <w:sz w:val="20"/>
                <w:lang w:val="hu-HU"/>
              </w:rPr>
            </w:pPr>
            <w:r w:rsidRPr="00684364">
              <w:rPr>
                <w:b/>
                <w:sz w:val="20"/>
                <w:lang w:val="hu-HU"/>
              </w:rPr>
              <w:t>Duális, felsőoktatási szakképzési és szakirányú továbbképzések fejlesztése és lebonyolítása</w:t>
            </w:r>
          </w:p>
          <w:p w:rsidR="007108D8" w:rsidRPr="00684364" w:rsidRDefault="007108D8">
            <w:pPr>
              <w:pStyle w:val="TableParagraph"/>
              <w:spacing w:before="10"/>
              <w:rPr>
                <w:b/>
                <w:lang w:val="hu-HU"/>
              </w:rPr>
            </w:pPr>
          </w:p>
          <w:p w:rsidR="007108D8" w:rsidRPr="00684364" w:rsidRDefault="003516FC">
            <w:pPr>
              <w:pStyle w:val="TableParagraph"/>
              <w:ind w:left="64" w:right="66"/>
              <w:jc w:val="both"/>
              <w:rPr>
                <w:sz w:val="20"/>
                <w:lang w:val="hu-HU"/>
              </w:rPr>
            </w:pPr>
            <w:r w:rsidRPr="00684364">
              <w:rPr>
                <w:sz w:val="20"/>
                <w:lang w:val="hu-HU"/>
              </w:rPr>
              <w:t xml:space="preserve">A pályázat </w:t>
            </w:r>
            <w:r w:rsidRPr="00684364">
              <w:rPr>
                <w:b/>
                <w:sz w:val="20"/>
                <w:lang w:val="hu-HU"/>
              </w:rPr>
              <w:t xml:space="preserve">közvetlen célja: </w:t>
            </w:r>
            <w:r w:rsidRPr="00684364">
              <w:rPr>
                <w:sz w:val="20"/>
                <w:lang w:val="hu-HU"/>
              </w:rPr>
              <w:t>az oktatási és képzési rendszerek munkaerő-piaci igényekhez való igazodásának javítása, a tanulásból a munkába történő átmenet megkönnyítése, a szakmai oktatás és a képzési rendszerek megerősítése.</w:t>
            </w:r>
          </w:p>
          <w:p w:rsidR="007108D8" w:rsidRPr="00684364" w:rsidRDefault="007108D8">
            <w:pPr>
              <w:pStyle w:val="TableParagraph"/>
              <w:spacing w:before="11"/>
              <w:rPr>
                <w:b/>
                <w:sz w:val="23"/>
                <w:lang w:val="hu-HU"/>
              </w:rPr>
            </w:pPr>
          </w:p>
          <w:p w:rsidR="007108D8" w:rsidRPr="00684364" w:rsidRDefault="003516FC">
            <w:pPr>
              <w:pStyle w:val="TableParagraph"/>
              <w:ind w:left="64"/>
              <w:rPr>
                <w:b/>
                <w:sz w:val="20"/>
                <w:lang w:val="hu-HU"/>
              </w:rPr>
            </w:pPr>
            <w:r w:rsidRPr="00684364">
              <w:rPr>
                <w:b/>
                <w:sz w:val="20"/>
                <w:lang w:val="hu-HU"/>
              </w:rPr>
              <w:t>A fejlesztési tevékenységek az alábbi területekre terjednek ki:</w:t>
            </w:r>
          </w:p>
          <w:p w:rsidR="007108D8" w:rsidRPr="00684364" w:rsidRDefault="003516FC">
            <w:pPr>
              <w:pStyle w:val="TableParagraph"/>
              <w:numPr>
                <w:ilvl w:val="0"/>
                <w:numId w:val="23"/>
              </w:numPr>
              <w:tabs>
                <w:tab w:val="left" w:pos="784"/>
                <w:tab w:val="left" w:pos="785"/>
              </w:tabs>
              <w:spacing w:before="14"/>
              <w:rPr>
                <w:sz w:val="20"/>
                <w:lang w:val="hu-HU"/>
              </w:rPr>
            </w:pPr>
            <w:r w:rsidRPr="00684364">
              <w:rPr>
                <w:sz w:val="20"/>
                <w:lang w:val="hu-HU"/>
              </w:rPr>
              <w:t>duális alapképzés és mesterképzés egészének</w:t>
            </w:r>
            <w:r w:rsidRPr="00684364">
              <w:rPr>
                <w:spacing w:val="-20"/>
                <w:sz w:val="20"/>
                <w:lang w:val="hu-HU"/>
              </w:rPr>
              <w:t xml:space="preserve"> </w:t>
            </w:r>
            <w:r w:rsidRPr="00684364">
              <w:rPr>
                <w:sz w:val="20"/>
                <w:lang w:val="hu-HU"/>
              </w:rPr>
              <w:t>fejlesztése;</w:t>
            </w:r>
          </w:p>
          <w:p w:rsidR="007108D8" w:rsidRPr="00684364" w:rsidRDefault="003516FC">
            <w:pPr>
              <w:pStyle w:val="TableParagraph"/>
              <w:numPr>
                <w:ilvl w:val="0"/>
                <w:numId w:val="23"/>
              </w:numPr>
              <w:tabs>
                <w:tab w:val="left" w:pos="784"/>
                <w:tab w:val="left" w:pos="785"/>
              </w:tabs>
              <w:spacing w:before="18"/>
              <w:rPr>
                <w:sz w:val="20"/>
                <w:lang w:val="hu-HU"/>
              </w:rPr>
            </w:pPr>
            <w:r w:rsidRPr="00684364">
              <w:rPr>
                <w:sz w:val="20"/>
                <w:lang w:val="hu-HU"/>
              </w:rPr>
              <w:t>alapképzések 6 hetesnél hosszabb gyakorlatának</w:t>
            </w:r>
            <w:r w:rsidRPr="00684364">
              <w:rPr>
                <w:spacing w:val="-20"/>
                <w:sz w:val="20"/>
                <w:lang w:val="hu-HU"/>
              </w:rPr>
              <w:t xml:space="preserve"> </w:t>
            </w:r>
            <w:r w:rsidRPr="00684364">
              <w:rPr>
                <w:sz w:val="20"/>
                <w:lang w:val="hu-HU"/>
              </w:rPr>
              <w:t>fejlesztése;</w:t>
            </w:r>
          </w:p>
          <w:p w:rsidR="007108D8" w:rsidRPr="00684364" w:rsidRDefault="003516FC">
            <w:pPr>
              <w:pStyle w:val="TableParagraph"/>
              <w:numPr>
                <w:ilvl w:val="0"/>
                <w:numId w:val="23"/>
              </w:numPr>
              <w:tabs>
                <w:tab w:val="left" w:pos="784"/>
                <w:tab w:val="left" w:pos="785"/>
              </w:tabs>
              <w:spacing w:before="18"/>
              <w:rPr>
                <w:sz w:val="20"/>
                <w:lang w:val="hu-HU"/>
              </w:rPr>
            </w:pPr>
            <w:r w:rsidRPr="00684364">
              <w:rPr>
                <w:sz w:val="20"/>
                <w:lang w:val="hu-HU"/>
              </w:rPr>
              <w:t>felsőoktatási szakképzés és gyakorlatának</w:t>
            </w:r>
            <w:r w:rsidRPr="00684364">
              <w:rPr>
                <w:spacing w:val="-15"/>
                <w:sz w:val="20"/>
                <w:lang w:val="hu-HU"/>
              </w:rPr>
              <w:t xml:space="preserve"> </w:t>
            </w:r>
            <w:r w:rsidRPr="00684364">
              <w:rPr>
                <w:sz w:val="20"/>
                <w:lang w:val="hu-HU"/>
              </w:rPr>
              <w:t>fejlesztése.</w:t>
            </w:r>
          </w:p>
          <w:p w:rsidR="007108D8" w:rsidRPr="00684364" w:rsidRDefault="007108D8">
            <w:pPr>
              <w:pStyle w:val="TableParagraph"/>
              <w:spacing w:before="8"/>
              <w:rPr>
                <w:b/>
                <w:sz w:val="23"/>
                <w:lang w:val="hu-HU"/>
              </w:rPr>
            </w:pPr>
          </w:p>
          <w:p w:rsidR="007108D8" w:rsidRPr="00684364" w:rsidRDefault="003516FC">
            <w:pPr>
              <w:pStyle w:val="TableParagraph"/>
              <w:ind w:left="64"/>
              <w:rPr>
                <w:b/>
                <w:sz w:val="20"/>
                <w:lang w:val="hu-HU"/>
              </w:rPr>
            </w:pPr>
            <w:r w:rsidRPr="00684364">
              <w:rPr>
                <w:b/>
                <w:sz w:val="20"/>
                <w:lang w:val="hu-HU"/>
              </w:rPr>
              <w:t xml:space="preserve">Maximum </w:t>
            </w:r>
            <w:r w:rsidRPr="00684364">
              <w:rPr>
                <w:b/>
                <w:sz w:val="20"/>
                <w:u w:val="single"/>
                <w:lang w:val="hu-HU"/>
              </w:rPr>
              <w:t xml:space="preserve">500 m Ft </w:t>
            </w:r>
            <w:r w:rsidRPr="00684364">
              <w:rPr>
                <w:b/>
                <w:sz w:val="20"/>
                <w:lang w:val="hu-HU"/>
              </w:rPr>
              <w:t>lesz pályázható intézményenként</w:t>
            </w:r>
          </w:p>
          <w:p w:rsidR="007108D8" w:rsidRPr="00684364" w:rsidRDefault="007108D8">
            <w:pPr>
              <w:pStyle w:val="TableParagraph"/>
              <w:spacing w:before="1"/>
              <w:rPr>
                <w:b/>
                <w:sz w:val="23"/>
                <w:lang w:val="hu-HU"/>
              </w:rPr>
            </w:pPr>
          </w:p>
          <w:p w:rsidR="007108D8" w:rsidRPr="00684364" w:rsidRDefault="003516FC">
            <w:pPr>
              <w:pStyle w:val="TableParagraph"/>
              <w:ind w:left="64"/>
              <w:rPr>
                <w:sz w:val="20"/>
                <w:lang w:val="hu-HU"/>
              </w:rPr>
            </w:pPr>
            <w:r w:rsidRPr="00684364">
              <w:rPr>
                <w:sz w:val="20"/>
                <w:lang w:val="hu-HU"/>
              </w:rPr>
              <w:t>Konvergencia régióban lévő telephellyel illetve (vállalati) gyakorlati hellyel.</w:t>
            </w:r>
          </w:p>
          <w:p w:rsidR="007108D8" w:rsidRPr="00684364" w:rsidRDefault="007108D8">
            <w:pPr>
              <w:pStyle w:val="TableParagraph"/>
              <w:spacing w:before="4"/>
              <w:rPr>
                <w:b/>
                <w:sz w:val="23"/>
                <w:lang w:val="hu-HU"/>
              </w:rPr>
            </w:pPr>
          </w:p>
          <w:p w:rsidR="007108D8" w:rsidRPr="00684364" w:rsidRDefault="003516FC">
            <w:pPr>
              <w:pStyle w:val="TableParagraph"/>
              <w:ind w:left="64"/>
              <w:rPr>
                <w:sz w:val="20"/>
                <w:lang w:val="hu-HU"/>
              </w:rPr>
            </w:pPr>
            <w:r w:rsidRPr="00684364">
              <w:rPr>
                <w:sz w:val="20"/>
                <w:lang w:val="hu-HU"/>
              </w:rPr>
              <w:t>KMR intézmények is fejleszthetnek konvergencia régióban (vállalati) gyakorlati hellyel.</w:t>
            </w:r>
          </w:p>
          <w:p w:rsidR="007108D8" w:rsidRPr="00684364" w:rsidRDefault="007108D8">
            <w:pPr>
              <w:pStyle w:val="TableParagraph"/>
              <w:spacing w:before="9"/>
              <w:rPr>
                <w:b/>
                <w:sz w:val="23"/>
                <w:lang w:val="hu-HU"/>
              </w:rPr>
            </w:pPr>
          </w:p>
          <w:p w:rsidR="007108D8" w:rsidRPr="00684364" w:rsidRDefault="003516FC">
            <w:pPr>
              <w:pStyle w:val="TableParagraph"/>
              <w:ind w:left="64"/>
              <w:rPr>
                <w:b/>
                <w:sz w:val="20"/>
                <w:lang w:val="hu-HU"/>
              </w:rPr>
            </w:pPr>
            <w:r w:rsidRPr="00684364">
              <w:rPr>
                <w:b/>
                <w:sz w:val="20"/>
                <w:lang w:val="hu-HU"/>
              </w:rPr>
              <w:t>Főbb támogatható tevékenységcsoportok:</w:t>
            </w:r>
          </w:p>
          <w:p w:rsidR="007108D8" w:rsidRPr="00684364" w:rsidRDefault="003516FC">
            <w:pPr>
              <w:pStyle w:val="TableParagraph"/>
              <w:numPr>
                <w:ilvl w:val="0"/>
                <w:numId w:val="22"/>
              </w:numPr>
              <w:tabs>
                <w:tab w:val="left" w:pos="424"/>
                <w:tab w:val="left" w:pos="425"/>
              </w:tabs>
              <w:spacing w:before="14"/>
              <w:ind w:right="65"/>
              <w:rPr>
                <w:sz w:val="20"/>
                <w:lang w:val="hu-HU"/>
              </w:rPr>
            </w:pPr>
            <w:r w:rsidRPr="00684364">
              <w:rPr>
                <w:sz w:val="20"/>
                <w:lang w:val="hu-HU"/>
              </w:rPr>
              <w:t>Duális képzések koordinálásához, szervezéséhez kapcsolódó szervezetfejlesztés. Taneszközök, elektronikus tananyagok kidolgozása és a képzésben történő</w:t>
            </w:r>
            <w:r w:rsidRPr="00684364">
              <w:rPr>
                <w:spacing w:val="-24"/>
                <w:sz w:val="20"/>
                <w:lang w:val="hu-HU"/>
              </w:rPr>
              <w:t xml:space="preserve"> </w:t>
            </w:r>
            <w:r w:rsidRPr="00684364">
              <w:rPr>
                <w:sz w:val="20"/>
                <w:lang w:val="hu-HU"/>
              </w:rPr>
              <w:t>adaptációja</w:t>
            </w:r>
          </w:p>
          <w:p w:rsidR="007108D8" w:rsidRPr="00684364" w:rsidRDefault="003516FC">
            <w:pPr>
              <w:pStyle w:val="TableParagraph"/>
              <w:numPr>
                <w:ilvl w:val="0"/>
                <w:numId w:val="22"/>
              </w:numPr>
              <w:tabs>
                <w:tab w:val="left" w:pos="424"/>
                <w:tab w:val="left" w:pos="425"/>
              </w:tabs>
              <w:spacing w:before="19"/>
              <w:rPr>
                <w:sz w:val="20"/>
                <w:lang w:val="hu-HU"/>
              </w:rPr>
            </w:pPr>
            <w:r w:rsidRPr="00684364">
              <w:rPr>
                <w:sz w:val="20"/>
                <w:lang w:val="hu-HU"/>
              </w:rPr>
              <w:t>Értékelési és mérési rendszerének</w:t>
            </w:r>
            <w:r w:rsidRPr="00684364">
              <w:rPr>
                <w:spacing w:val="-18"/>
                <w:sz w:val="20"/>
                <w:lang w:val="hu-HU"/>
              </w:rPr>
              <w:t xml:space="preserve"> </w:t>
            </w:r>
            <w:r w:rsidRPr="00684364">
              <w:rPr>
                <w:sz w:val="20"/>
                <w:lang w:val="hu-HU"/>
              </w:rPr>
              <w:t>kidolgozása.</w:t>
            </w:r>
          </w:p>
          <w:p w:rsidR="007108D8" w:rsidRPr="00684364" w:rsidRDefault="003516FC">
            <w:pPr>
              <w:pStyle w:val="TableParagraph"/>
              <w:numPr>
                <w:ilvl w:val="0"/>
                <w:numId w:val="22"/>
              </w:numPr>
              <w:tabs>
                <w:tab w:val="left" w:pos="424"/>
                <w:tab w:val="left" w:pos="425"/>
              </w:tabs>
              <w:spacing w:before="21"/>
              <w:rPr>
                <w:sz w:val="20"/>
                <w:lang w:val="hu-HU"/>
              </w:rPr>
            </w:pPr>
            <w:r w:rsidRPr="00684364">
              <w:rPr>
                <w:sz w:val="20"/>
                <w:lang w:val="hu-HU"/>
              </w:rPr>
              <w:t>Pilot képzések lebonyolítása és a beválások</w:t>
            </w:r>
            <w:r w:rsidRPr="00684364">
              <w:rPr>
                <w:spacing w:val="-16"/>
                <w:sz w:val="20"/>
                <w:lang w:val="hu-HU"/>
              </w:rPr>
              <w:t xml:space="preserve"> </w:t>
            </w:r>
            <w:r w:rsidRPr="00684364">
              <w:rPr>
                <w:sz w:val="20"/>
                <w:lang w:val="hu-HU"/>
              </w:rPr>
              <w:t>értékelése,</w:t>
            </w:r>
          </w:p>
          <w:p w:rsidR="007108D8" w:rsidRPr="00684364" w:rsidRDefault="003516FC">
            <w:pPr>
              <w:pStyle w:val="TableParagraph"/>
              <w:numPr>
                <w:ilvl w:val="0"/>
                <w:numId w:val="22"/>
              </w:numPr>
              <w:tabs>
                <w:tab w:val="left" w:pos="424"/>
                <w:tab w:val="left" w:pos="425"/>
              </w:tabs>
              <w:spacing w:before="16" w:line="242" w:lineRule="auto"/>
              <w:ind w:right="67"/>
              <w:rPr>
                <w:sz w:val="20"/>
                <w:lang w:val="hu-HU"/>
              </w:rPr>
            </w:pPr>
            <w:r w:rsidRPr="00684364">
              <w:rPr>
                <w:sz w:val="20"/>
                <w:lang w:val="hu-HU"/>
              </w:rPr>
              <w:t>A munkaerő-piacon elvárt készségek fejlesztésének beemelése a tantervekbe, tantárgyi programokba</w:t>
            </w:r>
          </w:p>
          <w:p w:rsidR="007108D8" w:rsidRPr="00684364" w:rsidRDefault="003516FC">
            <w:pPr>
              <w:pStyle w:val="TableParagraph"/>
              <w:numPr>
                <w:ilvl w:val="0"/>
                <w:numId w:val="22"/>
              </w:numPr>
              <w:tabs>
                <w:tab w:val="left" w:pos="424"/>
                <w:tab w:val="left" w:pos="425"/>
              </w:tabs>
              <w:spacing w:before="17"/>
              <w:rPr>
                <w:sz w:val="20"/>
                <w:lang w:val="hu-HU"/>
              </w:rPr>
            </w:pPr>
            <w:r w:rsidRPr="00684364">
              <w:rPr>
                <w:sz w:val="20"/>
                <w:lang w:val="hu-HU"/>
              </w:rPr>
              <w:t>A gazdasági szervezetek szakembereinek felsőoktatási képzésbe való</w:t>
            </w:r>
            <w:r w:rsidRPr="00684364">
              <w:rPr>
                <w:spacing w:val="-23"/>
                <w:sz w:val="20"/>
                <w:lang w:val="hu-HU"/>
              </w:rPr>
              <w:t xml:space="preserve"> </w:t>
            </w:r>
            <w:r w:rsidRPr="00684364">
              <w:rPr>
                <w:sz w:val="20"/>
                <w:lang w:val="hu-HU"/>
              </w:rPr>
              <w:t>bevonása</w:t>
            </w:r>
          </w:p>
          <w:p w:rsidR="007108D8" w:rsidRPr="00684364" w:rsidRDefault="003516FC">
            <w:pPr>
              <w:pStyle w:val="TableParagraph"/>
              <w:numPr>
                <w:ilvl w:val="0"/>
                <w:numId w:val="22"/>
              </w:numPr>
              <w:tabs>
                <w:tab w:val="left" w:pos="424"/>
                <w:tab w:val="left" w:pos="425"/>
              </w:tabs>
              <w:spacing w:before="16" w:line="242" w:lineRule="auto"/>
              <w:ind w:right="72"/>
              <w:rPr>
                <w:sz w:val="20"/>
                <w:lang w:val="hu-HU"/>
              </w:rPr>
            </w:pPr>
            <w:r w:rsidRPr="00684364">
              <w:rPr>
                <w:sz w:val="20"/>
                <w:lang w:val="hu-HU"/>
              </w:rPr>
              <w:t>Képzők képzése. A képzésben részt vevő oktatók, gazdasági szakemberek szakmai és pedagógiai tudásának, módszertani felkészültségének</w:t>
            </w:r>
            <w:r w:rsidRPr="00684364">
              <w:rPr>
                <w:spacing w:val="-15"/>
                <w:sz w:val="20"/>
                <w:lang w:val="hu-HU"/>
              </w:rPr>
              <w:t xml:space="preserve"> </w:t>
            </w:r>
            <w:r w:rsidRPr="00684364">
              <w:rPr>
                <w:sz w:val="20"/>
                <w:lang w:val="hu-HU"/>
              </w:rPr>
              <w:t>fejlesztése:</w:t>
            </w:r>
          </w:p>
          <w:p w:rsidR="007108D8" w:rsidRPr="00684364" w:rsidRDefault="003516FC">
            <w:pPr>
              <w:pStyle w:val="TableParagraph"/>
              <w:numPr>
                <w:ilvl w:val="0"/>
                <w:numId w:val="22"/>
              </w:numPr>
              <w:tabs>
                <w:tab w:val="left" w:pos="424"/>
                <w:tab w:val="left" w:pos="425"/>
              </w:tabs>
              <w:spacing w:before="15" w:line="242" w:lineRule="auto"/>
              <w:ind w:right="73"/>
              <w:rPr>
                <w:sz w:val="20"/>
                <w:lang w:val="hu-HU"/>
              </w:rPr>
            </w:pPr>
            <w:r w:rsidRPr="00684364">
              <w:rPr>
                <w:sz w:val="20"/>
                <w:lang w:val="hu-HU"/>
              </w:rPr>
              <w:t>A munkaerőpiacról kiesett személyek az oktatásba történő visszaintegrálását segítő képzési programok</w:t>
            </w:r>
            <w:r w:rsidRPr="00684364">
              <w:rPr>
                <w:spacing w:val="-14"/>
                <w:sz w:val="20"/>
                <w:lang w:val="hu-HU"/>
              </w:rPr>
              <w:t xml:space="preserve"> </w:t>
            </w:r>
            <w:r w:rsidRPr="00684364">
              <w:rPr>
                <w:sz w:val="20"/>
                <w:lang w:val="hu-HU"/>
              </w:rPr>
              <w:t>kidolgozása.</w:t>
            </w:r>
          </w:p>
          <w:p w:rsidR="007108D8" w:rsidRPr="00684364" w:rsidRDefault="003516FC">
            <w:pPr>
              <w:pStyle w:val="TableParagraph"/>
              <w:numPr>
                <w:ilvl w:val="0"/>
                <w:numId w:val="22"/>
              </w:numPr>
              <w:tabs>
                <w:tab w:val="left" w:pos="424"/>
                <w:tab w:val="left" w:pos="425"/>
              </w:tabs>
              <w:spacing w:before="15" w:line="242" w:lineRule="auto"/>
              <w:ind w:right="69"/>
              <w:rPr>
                <w:sz w:val="20"/>
                <w:lang w:val="hu-HU"/>
              </w:rPr>
            </w:pPr>
            <w:r w:rsidRPr="00684364">
              <w:rPr>
                <w:sz w:val="20"/>
                <w:lang w:val="hu-HU"/>
              </w:rPr>
              <w:t>A munka melletti tanulás, a szakmai elméleti és gyakorlati tudásanyag  digitális taneszköz rendszerének</w:t>
            </w:r>
            <w:r w:rsidRPr="00684364">
              <w:rPr>
                <w:spacing w:val="-10"/>
                <w:sz w:val="20"/>
                <w:lang w:val="hu-HU"/>
              </w:rPr>
              <w:t xml:space="preserve"> </w:t>
            </w:r>
            <w:r w:rsidRPr="00684364">
              <w:rPr>
                <w:sz w:val="20"/>
                <w:lang w:val="hu-HU"/>
              </w:rPr>
              <w:t>kidolgozása</w:t>
            </w:r>
          </w:p>
          <w:p w:rsidR="007108D8" w:rsidRPr="00684364" w:rsidRDefault="003516FC">
            <w:pPr>
              <w:pStyle w:val="TableParagraph"/>
              <w:numPr>
                <w:ilvl w:val="0"/>
                <w:numId w:val="22"/>
              </w:numPr>
              <w:tabs>
                <w:tab w:val="left" w:pos="424"/>
                <w:tab w:val="left" w:pos="425"/>
              </w:tabs>
              <w:spacing w:before="15" w:line="242" w:lineRule="auto"/>
              <w:ind w:right="71"/>
              <w:rPr>
                <w:sz w:val="20"/>
                <w:lang w:val="hu-HU"/>
              </w:rPr>
            </w:pPr>
            <w:r w:rsidRPr="00684364">
              <w:rPr>
                <w:sz w:val="20"/>
                <w:lang w:val="hu-HU"/>
              </w:rPr>
              <w:t>Kedvezményezett térségből érkező, vagy HH fiatalok esetében célcsoport támogatás (ösztöndíjrendszer, utazási költség támogatás)</w:t>
            </w:r>
            <w:r w:rsidRPr="00684364">
              <w:rPr>
                <w:spacing w:val="-20"/>
                <w:sz w:val="20"/>
                <w:lang w:val="hu-HU"/>
              </w:rPr>
              <w:t xml:space="preserve"> </w:t>
            </w:r>
            <w:r w:rsidRPr="00684364">
              <w:rPr>
                <w:sz w:val="20"/>
                <w:lang w:val="hu-HU"/>
              </w:rPr>
              <w:t>biztosítása</w:t>
            </w:r>
          </w:p>
        </w:tc>
      </w:tr>
    </w:tbl>
    <w:p w:rsidR="007108D8" w:rsidRPr="00684364" w:rsidRDefault="007108D8">
      <w:pPr>
        <w:spacing w:line="242" w:lineRule="auto"/>
        <w:rPr>
          <w:sz w:val="20"/>
          <w:lang w:val="hu-HU"/>
        </w:rPr>
        <w:sectPr w:rsidR="007108D8" w:rsidRPr="00684364">
          <w:footerReference w:type="default" r:id="rId17"/>
          <w:pgSz w:w="11910" w:h="16840"/>
          <w:pgMar w:top="1320" w:right="1300" w:bottom="980" w:left="1280" w:header="0" w:footer="782" w:gutter="0"/>
          <w:pgNumType w:start="61"/>
          <w:cols w:space="708"/>
        </w:sectPr>
      </w:pPr>
    </w:p>
    <w:tbl>
      <w:tblPr>
        <w:tblStyle w:val="TableNormal"/>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13"/>
        <w:gridCol w:w="2269"/>
      </w:tblGrid>
      <w:tr w:rsidR="007108D8" w:rsidRPr="00684364">
        <w:trPr>
          <w:trHeight w:hRule="exact" w:val="696"/>
        </w:trPr>
        <w:tc>
          <w:tcPr>
            <w:tcW w:w="6913" w:type="dxa"/>
          </w:tcPr>
          <w:p w:rsidR="007108D8" w:rsidRPr="00684364" w:rsidRDefault="003516FC">
            <w:pPr>
              <w:pStyle w:val="TableParagraph"/>
              <w:spacing w:before="59"/>
              <w:ind w:left="103"/>
              <w:rPr>
                <w:b/>
                <w:lang w:val="hu-HU"/>
              </w:rPr>
            </w:pPr>
            <w:r w:rsidRPr="00684364">
              <w:rPr>
                <w:b/>
                <w:lang w:val="hu-HU"/>
              </w:rPr>
              <w:t>Konkrét fejlesztési tevékenység</w:t>
            </w:r>
          </w:p>
        </w:tc>
        <w:tc>
          <w:tcPr>
            <w:tcW w:w="2269" w:type="dxa"/>
          </w:tcPr>
          <w:p w:rsidR="007108D8" w:rsidRPr="00684364" w:rsidRDefault="003516FC">
            <w:pPr>
              <w:pStyle w:val="TableParagraph"/>
              <w:spacing w:before="59"/>
              <w:ind w:left="773" w:right="773"/>
              <w:jc w:val="center"/>
              <w:rPr>
                <w:b/>
                <w:lang w:val="hu-HU"/>
              </w:rPr>
            </w:pPr>
            <w:r w:rsidRPr="00684364">
              <w:rPr>
                <w:b/>
                <w:lang w:val="hu-HU"/>
              </w:rPr>
              <w:t>m Ft</w:t>
            </w:r>
          </w:p>
          <w:p w:rsidR="007108D8" w:rsidRPr="00684364" w:rsidRDefault="003516FC">
            <w:pPr>
              <w:pStyle w:val="TableParagraph"/>
              <w:spacing w:before="59"/>
              <w:ind w:left="774" w:right="773"/>
              <w:jc w:val="center"/>
              <w:rPr>
                <w:b/>
                <w:lang w:val="hu-HU"/>
              </w:rPr>
            </w:pPr>
            <w:r w:rsidRPr="00684364">
              <w:rPr>
                <w:b/>
                <w:lang w:val="hu-HU"/>
              </w:rPr>
              <w:t>-tól - ig</w:t>
            </w:r>
          </w:p>
        </w:tc>
      </w:tr>
      <w:tr w:rsidR="007108D8" w:rsidRPr="00684364">
        <w:trPr>
          <w:trHeight w:hRule="exact" w:val="384"/>
        </w:trPr>
        <w:tc>
          <w:tcPr>
            <w:tcW w:w="6913" w:type="dxa"/>
          </w:tcPr>
          <w:p w:rsidR="007108D8" w:rsidRPr="00684364" w:rsidRDefault="003516FC">
            <w:pPr>
              <w:pStyle w:val="TableParagraph"/>
              <w:spacing w:before="58"/>
              <w:ind w:left="103"/>
              <w:rPr>
                <w:b/>
                <w:lang w:val="hu-HU"/>
              </w:rPr>
            </w:pPr>
            <w:r w:rsidRPr="00684364">
              <w:rPr>
                <w:b/>
                <w:lang w:val="hu-HU"/>
              </w:rPr>
              <w:t>Összesen</w:t>
            </w:r>
          </w:p>
        </w:tc>
        <w:tc>
          <w:tcPr>
            <w:tcW w:w="2269" w:type="dxa"/>
          </w:tcPr>
          <w:p w:rsidR="007108D8" w:rsidRPr="00684364" w:rsidRDefault="007108D8">
            <w:pPr>
              <w:rPr>
                <w:lang w:val="hu-HU"/>
              </w:rPr>
            </w:pPr>
          </w:p>
        </w:tc>
      </w:tr>
    </w:tbl>
    <w:p w:rsidR="007108D8" w:rsidRPr="00684364" w:rsidRDefault="007108D8">
      <w:pPr>
        <w:pStyle w:val="Szvegtrzs"/>
        <w:rPr>
          <w:b/>
          <w:sz w:val="23"/>
          <w:lang w:val="hu-HU"/>
        </w:rPr>
      </w:pPr>
    </w:p>
    <w:p w:rsidR="007108D8" w:rsidRPr="00684364" w:rsidRDefault="003516FC">
      <w:pPr>
        <w:spacing w:before="91" w:line="664" w:lineRule="auto"/>
        <w:ind w:left="218" w:right="1949"/>
        <w:rPr>
          <w:b/>
          <w:lang w:val="hu-HU"/>
        </w:rPr>
      </w:pPr>
      <w:r w:rsidRPr="00684364">
        <w:rPr>
          <w:b/>
          <w:lang w:val="hu-HU"/>
        </w:rPr>
        <w:t>A tervezett fejlesztések mennyiben járulnak hozzá az alábbi indikátorokhoz? A tervezett fejlesztések mennyiben járulnak hozzá az alábbi indikátorokhoz?</w:t>
      </w:r>
    </w:p>
    <w:p w:rsidR="007108D8" w:rsidRPr="00684364" w:rsidRDefault="003516FC">
      <w:pPr>
        <w:spacing w:before="18"/>
        <w:ind w:left="926"/>
        <w:rPr>
          <w:b/>
          <w:lang w:val="hu-HU"/>
        </w:rPr>
      </w:pPr>
      <w:r w:rsidRPr="00684364">
        <w:rPr>
          <w:b/>
          <w:lang w:val="hu-HU"/>
        </w:rPr>
        <w:t xml:space="preserve">Duális formában indított képzésben adott évben </w:t>
      </w:r>
      <w:r w:rsidRPr="00684364">
        <w:rPr>
          <w:b/>
          <w:u w:val="thick"/>
          <w:lang w:val="hu-HU"/>
        </w:rPr>
        <w:t xml:space="preserve">végzettséget szerző </w:t>
      </w:r>
      <w:r w:rsidRPr="00684364">
        <w:rPr>
          <w:b/>
          <w:lang w:val="hu-HU"/>
        </w:rPr>
        <w:t>hallgatók száma</w:t>
      </w:r>
    </w:p>
    <w:p w:rsidR="007108D8" w:rsidRPr="00684364" w:rsidRDefault="003516FC">
      <w:pPr>
        <w:spacing w:before="92" w:line="333" w:lineRule="auto"/>
        <w:ind w:left="926" w:right="2007"/>
        <w:rPr>
          <w:lang w:val="hu-HU"/>
        </w:rPr>
      </w:pPr>
      <w:r w:rsidRPr="00684364">
        <w:rPr>
          <w:lang w:val="hu-HU"/>
        </w:rPr>
        <w:t xml:space="preserve">2023-ban az intézményben reáliasan hányan </w:t>
      </w:r>
      <w:r w:rsidRPr="00684364">
        <w:rPr>
          <w:b/>
          <w:lang w:val="hu-HU"/>
        </w:rPr>
        <w:t xml:space="preserve">végeznek </w:t>
      </w:r>
      <w:r w:rsidRPr="00684364">
        <w:rPr>
          <w:lang w:val="hu-HU"/>
        </w:rPr>
        <w:t>duális képzésben? fő</w:t>
      </w:r>
    </w:p>
    <w:p w:rsidR="007108D8" w:rsidRPr="00684364" w:rsidRDefault="007108D8">
      <w:pPr>
        <w:pStyle w:val="Szvegtrzs"/>
        <w:rPr>
          <w:sz w:val="31"/>
          <w:lang w:val="hu-HU"/>
        </w:rPr>
      </w:pPr>
    </w:p>
    <w:p w:rsidR="007108D8" w:rsidRPr="00684364" w:rsidRDefault="003516FC">
      <w:pPr>
        <w:ind w:left="926"/>
        <w:rPr>
          <w:b/>
          <w:lang w:val="hu-HU"/>
        </w:rPr>
      </w:pPr>
      <w:r w:rsidRPr="00684364">
        <w:rPr>
          <w:b/>
          <w:lang w:val="hu-HU"/>
        </w:rPr>
        <w:t xml:space="preserve">Duális formában indított képzésbe </w:t>
      </w:r>
      <w:r w:rsidRPr="00684364">
        <w:rPr>
          <w:b/>
          <w:u w:val="thick"/>
          <w:lang w:val="hu-HU"/>
        </w:rPr>
        <w:t xml:space="preserve">belépő </w:t>
      </w:r>
      <w:r w:rsidRPr="00684364">
        <w:rPr>
          <w:b/>
          <w:lang w:val="hu-HU"/>
        </w:rPr>
        <w:t>hallgatók száma</w:t>
      </w:r>
    </w:p>
    <w:p w:rsidR="007108D8" w:rsidRPr="00684364" w:rsidRDefault="003516FC">
      <w:pPr>
        <w:spacing w:before="94" w:line="333" w:lineRule="auto"/>
        <w:ind w:left="926" w:right="2239"/>
        <w:rPr>
          <w:lang w:val="hu-HU"/>
        </w:rPr>
      </w:pPr>
      <w:r w:rsidRPr="00684364">
        <w:rPr>
          <w:lang w:val="hu-HU"/>
        </w:rPr>
        <w:t>20</w:t>
      </w:r>
      <w:r w:rsidRPr="00684364">
        <w:rPr>
          <w:b/>
          <w:lang w:val="hu-HU"/>
        </w:rPr>
        <w:t>20</w:t>
      </w:r>
      <w:r w:rsidRPr="00684364">
        <w:rPr>
          <w:lang w:val="hu-HU"/>
        </w:rPr>
        <w:t xml:space="preserve">-ban az intézményben reáliasan hányan </w:t>
      </w:r>
      <w:r w:rsidRPr="00684364">
        <w:rPr>
          <w:b/>
          <w:lang w:val="hu-HU"/>
        </w:rPr>
        <w:t xml:space="preserve">kezdenek </w:t>
      </w:r>
      <w:r w:rsidRPr="00684364">
        <w:rPr>
          <w:lang w:val="hu-HU"/>
        </w:rPr>
        <w:t>duális képzést? fő</w:t>
      </w:r>
    </w:p>
    <w:p w:rsidR="007108D8" w:rsidRPr="00684364" w:rsidRDefault="007108D8">
      <w:pPr>
        <w:pStyle w:val="Szvegtrzs"/>
        <w:rPr>
          <w:sz w:val="31"/>
          <w:lang w:val="hu-HU"/>
        </w:rPr>
      </w:pPr>
    </w:p>
    <w:p w:rsidR="007108D8" w:rsidRPr="00684364" w:rsidRDefault="003516FC">
      <w:pPr>
        <w:spacing w:before="1"/>
        <w:ind w:left="926"/>
        <w:rPr>
          <w:b/>
          <w:lang w:val="hu-HU"/>
        </w:rPr>
      </w:pPr>
      <w:r w:rsidRPr="00684364">
        <w:rPr>
          <w:b/>
          <w:lang w:val="hu-HU"/>
        </w:rPr>
        <w:t>A felsőoktatási együttműködési programokban támogatott gyakorló helyek száma</w:t>
      </w:r>
    </w:p>
    <w:p w:rsidR="007108D8" w:rsidRPr="00684364" w:rsidRDefault="003516FC">
      <w:pPr>
        <w:spacing w:before="95" w:line="333" w:lineRule="auto"/>
        <w:ind w:left="926" w:right="1597"/>
        <w:rPr>
          <w:lang w:val="hu-HU"/>
        </w:rPr>
      </w:pPr>
      <w:r w:rsidRPr="00684364">
        <w:rPr>
          <w:lang w:val="hu-HU"/>
        </w:rPr>
        <w:t>A fejlesztéssel érintett összes gyakorló hely száma a program egészére vetítve db</w:t>
      </w:r>
    </w:p>
    <w:p w:rsidR="007108D8" w:rsidRPr="00684364" w:rsidRDefault="007108D8">
      <w:pPr>
        <w:pStyle w:val="Szvegtrzs"/>
        <w:spacing w:before="1"/>
        <w:rPr>
          <w:sz w:val="31"/>
          <w:lang w:val="hu-HU"/>
        </w:rPr>
      </w:pPr>
    </w:p>
    <w:p w:rsidR="007108D8" w:rsidRPr="00684364" w:rsidRDefault="003516FC">
      <w:pPr>
        <w:pStyle w:val="Cmsor2"/>
        <w:numPr>
          <w:ilvl w:val="0"/>
          <w:numId w:val="24"/>
        </w:numPr>
        <w:tabs>
          <w:tab w:val="left" w:pos="579"/>
          <w:tab w:val="left" w:pos="2982"/>
          <w:tab w:val="left" w:pos="3912"/>
          <w:tab w:val="left" w:pos="5456"/>
          <w:tab w:val="left" w:pos="6632"/>
          <w:tab w:val="left" w:pos="7154"/>
        </w:tabs>
        <w:spacing w:before="0" w:line="276" w:lineRule="auto"/>
        <w:ind w:left="578" w:right="117"/>
        <w:jc w:val="left"/>
        <w:rPr>
          <w:lang w:val="hu-HU"/>
        </w:rPr>
      </w:pPr>
      <w:bookmarkStart w:id="4" w:name="_bookmark3"/>
      <w:bookmarkEnd w:id="4"/>
      <w:r w:rsidRPr="00684364">
        <w:rPr>
          <w:lang w:val="hu-HU"/>
        </w:rPr>
        <w:t>Felsőoktatásba</w:t>
      </w:r>
      <w:r w:rsidRPr="00684364">
        <w:rPr>
          <w:lang w:val="hu-HU"/>
        </w:rPr>
        <w:tab/>
        <w:t>való</w:t>
      </w:r>
      <w:r w:rsidRPr="00684364">
        <w:rPr>
          <w:lang w:val="hu-HU"/>
        </w:rPr>
        <w:tab/>
        <w:t>bejutást,</w:t>
      </w:r>
      <w:r w:rsidRPr="00684364">
        <w:rPr>
          <w:lang w:val="hu-HU"/>
        </w:rPr>
        <w:tab/>
        <w:t>illetve</w:t>
      </w:r>
      <w:r w:rsidRPr="00684364">
        <w:rPr>
          <w:lang w:val="hu-HU"/>
        </w:rPr>
        <w:tab/>
        <w:t>a</w:t>
      </w:r>
      <w:r w:rsidRPr="00684364">
        <w:rPr>
          <w:lang w:val="hu-HU"/>
        </w:rPr>
        <w:tab/>
        <w:t>felsőoktatásban bennmaradást támogató, lemorzsolódást csökkentő</w:t>
      </w:r>
      <w:r w:rsidRPr="00684364">
        <w:rPr>
          <w:spacing w:val="-32"/>
          <w:lang w:val="hu-HU"/>
        </w:rPr>
        <w:t xml:space="preserve"> </w:t>
      </w:r>
      <w:r w:rsidRPr="00684364">
        <w:rPr>
          <w:lang w:val="hu-HU"/>
        </w:rPr>
        <w:t>programok</w:t>
      </w:r>
    </w:p>
    <w:p w:rsidR="007108D8" w:rsidRPr="00684364" w:rsidRDefault="003516FC">
      <w:pPr>
        <w:pStyle w:val="Listaszerbekezds"/>
        <w:numPr>
          <w:ilvl w:val="1"/>
          <w:numId w:val="21"/>
        </w:numPr>
        <w:tabs>
          <w:tab w:val="left" w:pos="911"/>
        </w:tabs>
        <w:spacing w:before="252"/>
        <w:jc w:val="both"/>
        <w:rPr>
          <w:b/>
          <w:lang w:val="hu-HU"/>
        </w:rPr>
      </w:pPr>
      <w:r w:rsidRPr="00684364">
        <w:rPr>
          <w:b/>
          <w:lang w:val="hu-HU"/>
        </w:rPr>
        <w:t xml:space="preserve">Milyen, a felsőoktatásba való </w:t>
      </w:r>
      <w:r w:rsidRPr="00684364">
        <w:rPr>
          <w:b/>
          <w:u w:val="thick"/>
          <w:lang w:val="hu-HU"/>
        </w:rPr>
        <w:t xml:space="preserve">bekerülést </w:t>
      </w:r>
      <w:r w:rsidRPr="00684364">
        <w:rPr>
          <w:b/>
          <w:lang w:val="hu-HU"/>
        </w:rPr>
        <w:t>támogató programokat tervez</w:t>
      </w:r>
      <w:r w:rsidRPr="00684364">
        <w:rPr>
          <w:b/>
          <w:spacing w:val="-17"/>
          <w:lang w:val="hu-HU"/>
        </w:rPr>
        <w:t xml:space="preserve"> </w:t>
      </w:r>
      <w:r w:rsidRPr="00684364">
        <w:rPr>
          <w:b/>
          <w:lang w:val="hu-HU"/>
        </w:rPr>
        <w:t>indítani?</w:t>
      </w:r>
    </w:p>
    <w:p w:rsidR="007108D8" w:rsidRPr="00684364" w:rsidRDefault="003516FC">
      <w:pPr>
        <w:spacing w:before="92"/>
        <w:ind w:left="578" w:right="117"/>
        <w:jc w:val="both"/>
        <w:rPr>
          <w:lang w:val="hu-HU"/>
        </w:rPr>
      </w:pPr>
      <w:r w:rsidRPr="00684364">
        <w:rPr>
          <w:lang w:val="hu-HU"/>
        </w:rPr>
        <w:t>(A felsőoktatásba bejutást támogató intézményi hallgatói szolgáltatások fejlesztése, pályaorientáció, szakma népszerűsítés, tapasztalatszerző programok, felkészítők, 0. évfolyamok indítása, nyílt napok. stb.)</w:t>
      </w:r>
    </w:p>
    <w:p w:rsidR="007108D8" w:rsidRPr="00684364" w:rsidRDefault="007108D8">
      <w:pPr>
        <w:pStyle w:val="Szvegtrzs"/>
        <w:spacing w:before="11"/>
        <w:rPr>
          <w:sz w:val="25"/>
          <w:lang w:val="hu-HU"/>
        </w:rPr>
      </w:pPr>
    </w:p>
    <w:p w:rsidR="007108D8" w:rsidRPr="00684364" w:rsidRDefault="003516FC">
      <w:pPr>
        <w:ind w:left="578"/>
        <w:jc w:val="both"/>
        <w:rPr>
          <w:b/>
          <w:lang w:val="hu-HU"/>
        </w:rPr>
      </w:pPr>
      <w:r w:rsidRPr="00684364">
        <w:rPr>
          <w:b/>
          <w:lang w:val="hu-HU"/>
        </w:rPr>
        <w:t>Nem releváns</w:t>
      </w:r>
    </w:p>
    <w:p w:rsidR="007108D8" w:rsidRPr="00684364" w:rsidRDefault="007108D8">
      <w:pPr>
        <w:jc w:val="both"/>
        <w:rPr>
          <w:lang w:val="hu-HU"/>
        </w:rPr>
        <w:sectPr w:rsidR="007108D8" w:rsidRPr="00684364">
          <w:pgSz w:w="11910" w:h="16840"/>
          <w:pgMar w:top="1400" w:right="1300" w:bottom="980" w:left="1200" w:header="0" w:footer="782" w:gutter="0"/>
          <w:cols w:space="708"/>
        </w:sectPr>
      </w:pPr>
    </w:p>
    <w:p w:rsidR="007108D8" w:rsidRPr="00684364" w:rsidRDefault="007108D8">
      <w:pPr>
        <w:pStyle w:val="Szvegtrzs"/>
        <w:rPr>
          <w:b/>
          <w:sz w:val="20"/>
          <w:lang w:val="hu-HU"/>
        </w:rPr>
      </w:pPr>
    </w:p>
    <w:p w:rsidR="007108D8" w:rsidRPr="00684364" w:rsidRDefault="007108D8">
      <w:pPr>
        <w:pStyle w:val="Szvegtrzs"/>
        <w:rPr>
          <w:b/>
          <w:sz w:val="20"/>
          <w:lang w:val="hu-HU"/>
        </w:rPr>
      </w:pPr>
    </w:p>
    <w:p w:rsidR="007108D8" w:rsidRPr="00684364" w:rsidRDefault="007108D8">
      <w:pPr>
        <w:pStyle w:val="Szvegtrzs"/>
        <w:spacing w:before="5"/>
        <w:rPr>
          <w:b/>
          <w:sz w:val="27"/>
          <w:lang w:val="hu-HU"/>
        </w:rPr>
      </w:pPr>
    </w:p>
    <w:tbl>
      <w:tblPr>
        <w:tblStyle w:val="TableNormal"/>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43"/>
        <w:gridCol w:w="2268"/>
        <w:gridCol w:w="2410"/>
        <w:gridCol w:w="3121"/>
        <w:gridCol w:w="1700"/>
      </w:tblGrid>
      <w:tr w:rsidR="007108D8" w:rsidRPr="00684364">
        <w:trPr>
          <w:trHeight w:hRule="exact" w:val="1769"/>
        </w:trPr>
        <w:tc>
          <w:tcPr>
            <w:tcW w:w="4143" w:type="dxa"/>
          </w:tcPr>
          <w:p w:rsidR="007108D8" w:rsidRPr="00684364" w:rsidRDefault="007108D8">
            <w:pPr>
              <w:pStyle w:val="TableParagraph"/>
              <w:rPr>
                <w:b/>
                <w:sz w:val="24"/>
                <w:lang w:val="hu-HU"/>
              </w:rPr>
            </w:pPr>
          </w:p>
          <w:p w:rsidR="007108D8" w:rsidRPr="00684364" w:rsidRDefault="007108D8">
            <w:pPr>
              <w:pStyle w:val="TableParagraph"/>
              <w:rPr>
                <w:b/>
                <w:sz w:val="24"/>
                <w:lang w:val="hu-HU"/>
              </w:rPr>
            </w:pPr>
          </w:p>
          <w:p w:rsidR="007108D8" w:rsidRPr="00684364" w:rsidRDefault="003516FC">
            <w:pPr>
              <w:pStyle w:val="TableParagraph"/>
              <w:spacing w:before="200"/>
              <w:ind w:left="1447" w:right="1448"/>
              <w:jc w:val="center"/>
              <w:rPr>
                <w:b/>
                <w:lang w:val="hu-HU"/>
              </w:rPr>
            </w:pPr>
            <w:r w:rsidRPr="00684364">
              <w:rPr>
                <w:b/>
                <w:lang w:val="hu-HU"/>
              </w:rPr>
              <w:t>Tevékenység</w:t>
            </w:r>
          </w:p>
        </w:tc>
        <w:tc>
          <w:tcPr>
            <w:tcW w:w="2268" w:type="dxa"/>
          </w:tcPr>
          <w:p w:rsidR="007108D8" w:rsidRPr="00684364" w:rsidRDefault="007108D8">
            <w:pPr>
              <w:pStyle w:val="TableParagraph"/>
              <w:rPr>
                <w:b/>
                <w:sz w:val="24"/>
                <w:lang w:val="hu-HU"/>
              </w:rPr>
            </w:pPr>
          </w:p>
          <w:p w:rsidR="007108D8" w:rsidRPr="00684364" w:rsidRDefault="007108D8">
            <w:pPr>
              <w:pStyle w:val="TableParagraph"/>
              <w:rPr>
                <w:b/>
                <w:sz w:val="24"/>
                <w:lang w:val="hu-HU"/>
              </w:rPr>
            </w:pPr>
          </w:p>
          <w:p w:rsidR="007108D8" w:rsidRPr="00684364" w:rsidRDefault="003516FC">
            <w:pPr>
              <w:pStyle w:val="TableParagraph"/>
              <w:spacing w:before="200"/>
              <w:ind w:left="621"/>
              <w:rPr>
                <w:b/>
                <w:lang w:val="hu-HU"/>
              </w:rPr>
            </w:pPr>
            <w:r w:rsidRPr="00684364">
              <w:rPr>
                <w:b/>
                <w:lang w:val="hu-HU"/>
              </w:rPr>
              <w:t>Célcsoport</w:t>
            </w:r>
          </w:p>
        </w:tc>
        <w:tc>
          <w:tcPr>
            <w:tcW w:w="2410" w:type="dxa"/>
          </w:tcPr>
          <w:p w:rsidR="007108D8" w:rsidRPr="00684364" w:rsidRDefault="007108D8">
            <w:pPr>
              <w:pStyle w:val="TableParagraph"/>
              <w:spacing w:before="2"/>
              <w:rPr>
                <w:b/>
                <w:lang w:val="hu-HU"/>
              </w:rPr>
            </w:pPr>
          </w:p>
          <w:p w:rsidR="007108D8" w:rsidRPr="00684364" w:rsidRDefault="003516FC">
            <w:pPr>
              <w:pStyle w:val="TableParagraph"/>
              <w:ind w:left="309" w:right="309"/>
              <w:jc w:val="center"/>
              <w:rPr>
                <w:b/>
                <w:lang w:val="hu-HU"/>
              </w:rPr>
            </w:pPr>
            <w:r w:rsidRPr="00684364">
              <w:rPr>
                <w:b/>
                <w:lang w:val="hu-HU"/>
              </w:rPr>
              <w:t>Célcsoport létszám egésze (fő)</w:t>
            </w:r>
          </w:p>
          <w:p w:rsidR="007108D8" w:rsidRPr="00684364" w:rsidRDefault="007108D8">
            <w:pPr>
              <w:pStyle w:val="TableParagraph"/>
              <w:spacing w:before="6"/>
              <w:rPr>
                <w:b/>
                <w:sz w:val="20"/>
                <w:lang w:val="hu-HU"/>
              </w:rPr>
            </w:pPr>
          </w:p>
          <w:p w:rsidR="007108D8" w:rsidRPr="00684364" w:rsidRDefault="003516FC">
            <w:pPr>
              <w:pStyle w:val="TableParagraph"/>
              <w:ind w:left="187" w:right="187" w:hanging="2"/>
              <w:jc w:val="center"/>
              <w:rPr>
                <w:b/>
                <w:lang w:val="hu-HU"/>
              </w:rPr>
            </w:pPr>
            <w:r w:rsidRPr="00684364">
              <w:rPr>
                <w:b/>
                <w:lang w:val="hu-HU"/>
              </w:rPr>
              <w:t>ebből MTMI képzés / szak által érintett (fő)</w:t>
            </w:r>
          </w:p>
        </w:tc>
        <w:tc>
          <w:tcPr>
            <w:tcW w:w="3121" w:type="dxa"/>
          </w:tcPr>
          <w:p w:rsidR="007108D8" w:rsidRPr="00684364" w:rsidRDefault="007108D8">
            <w:pPr>
              <w:pStyle w:val="TableParagraph"/>
              <w:rPr>
                <w:b/>
                <w:sz w:val="24"/>
                <w:lang w:val="hu-HU"/>
              </w:rPr>
            </w:pPr>
          </w:p>
          <w:p w:rsidR="007108D8" w:rsidRPr="00684364" w:rsidRDefault="007108D8">
            <w:pPr>
              <w:pStyle w:val="TableParagraph"/>
              <w:spacing w:before="4"/>
              <w:rPr>
                <w:b/>
                <w:sz w:val="30"/>
                <w:lang w:val="hu-HU"/>
              </w:rPr>
            </w:pPr>
          </w:p>
          <w:p w:rsidR="007108D8" w:rsidRPr="00684364" w:rsidRDefault="003516FC">
            <w:pPr>
              <w:pStyle w:val="TableParagraph"/>
              <w:ind w:left="1236" w:right="430" w:hanging="793"/>
              <w:rPr>
                <w:b/>
                <w:lang w:val="hu-HU"/>
              </w:rPr>
            </w:pPr>
            <w:r w:rsidRPr="00684364">
              <w:rPr>
                <w:b/>
                <w:lang w:val="hu-HU"/>
              </w:rPr>
              <w:t>Területi hatókör (járás, térség)</w:t>
            </w:r>
          </w:p>
        </w:tc>
        <w:tc>
          <w:tcPr>
            <w:tcW w:w="1700" w:type="dxa"/>
          </w:tcPr>
          <w:p w:rsidR="007108D8" w:rsidRPr="00684364" w:rsidRDefault="003516FC">
            <w:pPr>
              <w:pStyle w:val="TableParagraph"/>
              <w:spacing w:before="61"/>
              <w:ind w:left="161" w:right="162"/>
              <w:jc w:val="center"/>
              <w:rPr>
                <w:b/>
                <w:lang w:val="hu-HU"/>
              </w:rPr>
            </w:pPr>
            <w:r w:rsidRPr="00684364">
              <w:rPr>
                <w:b/>
                <w:lang w:val="hu-HU"/>
              </w:rPr>
              <w:t>Forrásigény</w:t>
            </w:r>
          </w:p>
          <w:p w:rsidR="007108D8" w:rsidRPr="00684364" w:rsidRDefault="003516FC">
            <w:pPr>
              <w:pStyle w:val="TableParagraph"/>
              <w:spacing w:before="59"/>
              <w:ind w:left="162" w:right="161"/>
              <w:jc w:val="center"/>
              <w:rPr>
                <w:b/>
                <w:lang w:val="hu-HU"/>
              </w:rPr>
            </w:pPr>
            <w:r w:rsidRPr="00684364">
              <w:rPr>
                <w:b/>
                <w:lang w:val="hu-HU"/>
              </w:rPr>
              <w:t>egy tanévre lebontva!</w:t>
            </w:r>
          </w:p>
          <w:p w:rsidR="007108D8" w:rsidRPr="00684364" w:rsidRDefault="003516FC">
            <w:pPr>
              <w:pStyle w:val="TableParagraph"/>
              <w:spacing w:before="61" w:line="252" w:lineRule="exact"/>
              <w:ind w:left="162" w:right="162"/>
              <w:jc w:val="center"/>
              <w:rPr>
                <w:b/>
                <w:lang w:val="hu-HU"/>
              </w:rPr>
            </w:pPr>
            <w:r w:rsidRPr="00684364">
              <w:rPr>
                <w:b/>
                <w:lang w:val="hu-HU"/>
              </w:rPr>
              <w:t>2016-tól 2020-</w:t>
            </w:r>
          </w:p>
          <w:p w:rsidR="007108D8" w:rsidRPr="00684364" w:rsidRDefault="003516FC">
            <w:pPr>
              <w:pStyle w:val="TableParagraph"/>
              <w:ind w:left="383" w:right="385" w:hanging="1"/>
              <w:jc w:val="center"/>
              <w:rPr>
                <w:b/>
                <w:lang w:val="hu-HU"/>
              </w:rPr>
            </w:pPr>
            <w:r w:rsidRPr="00684364">
              <w:rPr>
                <w:b/>
                <w:lang w:val="hu-HU"/>
              </w:rPr>
              <w:t>ig tartó időszakra</w:t>
            </w:r>
          </w:p>
        </w:tc>
      </w:tr>
      <w:tr w:rsidR="007108D8" w:rsidRPr="00684364">
        <w:trPr>
          <w:trHeight w:hRule="exact" w:val="281"/>
        </w:trPr>
        <w:tc>
          <w:tcPr>
            <w:tcW w:w="4143" w:type="dxa"/>
          </w:tcPr>
          <w:p w:rsidR="007108D8" w:rsidRPr="00684364" w:rsidRDefault="007108D8">
            <w:pPr>
              <w:rPr>
                <w:lang w:val="hu-HU"/>
              </w:rPr>
            </w:pPr>
          </w:p>
        </w:tc>
        <w:tc>
          <w:tcPr>
            <w:tcW w:w="2268" w:type="dxa"/>
          </w:tcPr>
          <w:p w:rsidR="007108D8" w:rsidRPr="00684364" w:rsidRDefault="007108D8">
            <w:pPr>
              <w:rPr>
                <w:lang w:val="hu-HU"/>
              </w:rPr>
            </w:pPr>
          </w:p>
        </w:tc>
        <w:tc>
          <w:tcPr>
            <w:tcW w:w="2410" w:type="dxa"/>
          </w:tcPr>
          <w:p w:rsidR="007108D8" w:rsidRPr="00684364" w:rsidRDefault="007108D8">
            <w:pPr>
              <w:rPr>
                <w:lang w:val="hu-HU"/>
              </w:rPr>
            </w:pPr>
          </w:p>
        </w:tc>
        <w:tc>
          <w:tcPr>
            <w:tcW w:w="3121" w:type="dxa"/>
          </w:tcPr>
          <w:p w:rsidR="007108D8" w:rsidRPr="00684364" w:rsidRDefault="007108D8">
            <w:pPr>
              <w:rPr>
                <w:lang w:val="hu-HU"/>
              </w:rPr>
            </w:pPr>
          </w:p>
        </w:tc>
        <w:tc>
          <w:tcPr>
            <w:tcW w:w="1700" w:type="dxa"/>
          </w:tcPr>
          <w:p w:rsidR="007108D8" w:rsidRPr="00684364" w:rsidRDefault="007108D8">
            <w:pPr>
              <w:rPr>
                <w:lang w:val="hu-HU"/>
              </w:rPr>
            </w:pPr>
          </w:p>
        </w:tc>
      </w:tr>
      <w:tr w:rsidR="007108D8" w:rsidRPr="00684364">
        <w:trPr>
          <w:trHeight w:hRule="exact" w:val="278"/>
        </w:trPr>
        <w:tc>
          <w:tcPr>
            <w:tcW w:w="4143" w:type="dxa"/>
          </w:tcPr>
          <w:p w:rsidR="007108D8" w:rsidRPr="00684364" w:rsidRDefault="003516FC">
            <w:pPr>
              <w:pStyle w:val="TableParagraph"/>
              <w:spacing w:before="15"/>
              <w:ind w:left="103"/>
              <w:rPr>
                <w:i/>
                <w:sz w:val="20"/>
                <w:lang w:val="hu-HU"/>
              </w:rPr>
            </w:pPr>
            <w:r w:rsidRPr="00684364">
              <w:rPr>
                <w:i/>
                <w:sz w:val="20"/>
                <w:lang w:val="hu-HU"/>
              </w:rPr>
              <w:t>Összesen:</w:t>
            </w:r>
          </w:p>
        </w:tc>
        <w:tc>
          <w:tcPr>
            <w:tcW w:w="2268" w:type="dxa"/>
          </w:tcPr>
          <w:p w:rsidR="007108D8" w:rsidRPr="00684364" w:rsidRDefault="007108D8">
            <w:pPr>
              <w:rPr>
                <w:lang w:val="hu-HU"/>
              </w:rPr>
            </w:pPr>
          </w:p>
        </w:tc>
        <w:tc>
          <w:tcPr>
            <w:tcW w:w="2410" w:type="dxa"/>
          </w:tcPr>
          <w:p w:rsidR="007108D8" w:rsidRPr="00684364" w:rsidRDefault="007108D8">
            <w:pPr>
              <w:rPr>
                <w:lang w:val="hu-HU"/>
              </w:rPr>
            </w:pPr>
          </w:p>
        </w:tc>
        <w:tc>
          <w:tcPr>
            <w:tcW w:w="3121" w:type="dxa"/>
          </w:tcPr>
          <w:p w:rsidR="007108D8" w:rsidRPr="00684364" w:rsidRDefault="007108D8">
            <w:pPr>
              <w:rPr>
                <w:lang w:val="hu-HU"/>
              </w:rPr>
            </w:pPr>
          </w:p>
        </w:tc>
        <w:tc>
          <w:tcPr>
            <w:tcW w:w="1700" w:type="dxa"/>
          </w:tcPr>
          <w:p w:rsidR="007108D8" w:rsidRPr="00684364" w:rsidRDefault="007108D8">
            <w:pPr>
              <w:rPr>
                <w:lang w:val="hu-HU"/>
              </w:rPr>
            </w:pPr>
          </w:p>
        </w:tc>
      </w:tr>
    </w:tbl>
    <w:p w:rsidR="007108D8" w:rsidRPr="00684364" w:rsidRDefault="007108D8">
      <w:pPr>
        <w:pStyle w:val="Szvegtrzs"/>
        <w:spacing w:before="9"/>
        <w:rPr>
          <w:b/>
          <w:sz w:val="27"/>
          <w:lang w:val="hu-HU"/>
        </w:rPr>
      </w:pPr>
    </w:p>
    <w:p w:rsidR="007108D8" w:rsidRPr="00684364" w:rsidRDefault="003516FC">
      <w:pPr>
        <w:pStyle w:val="Listaszerbekezds"/>
        <w:numPr>
          <w:ilvl w:val="1"/>
          <w:numId w:val="21"/>
        </w:numPr>
        <w:tabs>
          <w:tab w:val="left" w:pos="551"/>
        </w:tabs>
        <w:spacing w:before="92"/>
        <w:ind w:left="550"/>
        <w:jc w:val="left"/>
        <w:rPr>
          <w:b/>
          <w:lang w:val="hu-HU"/>
        </w:rPr>
      </w:pPr>
      <w:r w:rsidRPr="00684364">
        <w:rPr>
          <w:b/>
          <w:lang w:val="hu-HU"/>
        </w:rPr>
        <w:t xml:space="preserve">Milyen, a felsőoktatásban való </w:t>
      </w:r>
      <w:r w:rsidRPr="00684364">
        <w:rPr>
          <w:b/>
          <w:u w:val="thick"/>
          <w:lang w:val="hu-HU"/>
        </w:rPr>
        <w:t xml:space="preserve">bennmaradást </w:t>
      </w:r>
      <w:r w:rsidRPr="00684364">
        <w:rPr>
          <w:b/>
          <w:lang w:val="hu-HU"/>
        </w:rPr>
        <w:t xml:space="preserve">támogató, lemorzsolódás csökkentő programokat tervez indítani?  </w:t>
      </w:r>
      <w:r w:rsidRPr="00684364">
        <w:rPr>
          <w:b/>
          <w:u w:val="thick"/>
          <w:lang w:val="hu-HU"/>
        </w:rPr>
        <w:t>Nem</w:t>
      </w:r>
      <w:r w:rsidRPr="00684364">
        <w:rPr>
          <w:b/>
          <w:spacing w:val="-25"/>
          <w:u w:val="thick"/>
          <w:lang w:val="hu-HU"/>
        </w:rPr>
        <w:t xml:space="preserve"> </w:t>
      </w:r>
      <w:r w:rsidRPr="00684364">
        <w:rPr>
          <w:b/>
          <w:u w:val="thick"/>
          <w:lang w:val="hu-HU"/>
        </w:rPr>
        <w:t>releváns</w:t>
      </w:r>
    </w:p>
    <w:p w:rsidR="007108D8" w:rsidRPr="00684364" w:rsidRDefault="003516FC">
      <w:pPr>
        <w:pStyle w:val="Listaszerbekezds"/>
        <w:numPr>
          <w:ilvl w:val="0"/>
          <w:numId w:val="20"/>
        </w:numPr>
        <w:tabs>
          <w:tab w:val="left" w:pos="578"/>
          <w:tab w:val="left" w:pos="579"/>
        </w:tabs>
        <w:spacing w:before="91"/>
        <w:ind w:right="112"/>
        <w:rPr>
          <w:lang w:val="hu-HU"/>
        </w:rPr>
      </w:pPr>
      <w:r w:rsidRPr="00684364">
        <w:rPr>
          <w:lang w:val="hu-HU"/>
        </w:rPr>
        <w:t>Ösztöndíjrendszerek kialakítása a műszaki, természettudományi, matematikai és informatikai szakokon, a fogyatékossággal élők számára, és a nők számára azokon a szakokon, ahol a női részvétel jelentősen elmarad a felsőoktatás egészének</w:t>
      </w:r>
      <w:r w:rsidRPr="00684364">
        <w:rPr>
          <w:spacing w:val="-20"/>
          <w:lang w:val="hu-HU"/>
        </w:rPr>
        <w:t xml:space="preserve"> </w:t>
      </w:r>
      <w:r w:rsidRPr="00684364">
        <w:rPr>
          <w:lang w:val="hu-HU"/>
        </w:rPr>
        <w:t>átlagától.</w:t>
      </w:r>
    </w:p>
    <w:p w:rsidR="007108D8" w:rsidRPr="00684364" w:rsidRDefault="003516FC">
      <w:pPr>
        <w:pStyle w:val="Listaszerbekezds"/>
        <w:numPr>
          <w:ilvl w:val="0"/>
          <w:numId w:val="20"/>
        </w:numPr>
        <w:tabs>
          <w:tab w:val="left" w:pos="578"/>
          <w:tab w:val="left" w:pos="579"/>
        </w:tabs>
        <w:spacing w:before="19"/>
        <w:ind w:right="114"/>
        <w:rPr>
          <w:lang w:val="hu-HU"/>
        </w:rPr>
      </w:pPr>
      <w:r w:rsidRPr="00684364">
        <w:rPr>
          <w:lang w:val="hu-HU"/>
        </w:rPr>
        <w:t>A felsőoktatásban bennmaradást elősegítő felzárkóztató, kiegészítő programok, az előkésztő és gyakorlati képzést összekapcsoló  tanfolyamok indítása.</w:t>
      </w:r>
    </w:p>
    <w:p w:rsidR="007108D8" w:rsidRPr="00684364" w:rsidRDefault="003516FC">
      <w:pPr>
        <w:pStyle w:val="Listaszerbekezds"/>
        <w:numPr>
          <w:ilvl w:val="0"/>
          <w:numId w:val="20"/>
        </w:numPr>
        <w:tabs>
          <w:tab w:val="left" w:pos="578"/>
          <w:tab w:val="left" w:pos="579"/>
        </w:tabs>
        <w:spacing w:before="17"/>
        <w:ind w:right="120"/>
        <w:rPr>
          <w:lang w:val="hu-HU"/>
        </w:rPr>
      </w:pPr>
      <w:r w:rsidRPr="00684364">
        <w:rPr>
          <w:lang w:val="hu-HU"/>
        </w:rPr>
        <w:t>Célzott társadalmi felemelkedési programok a hátrányos helyzetű tehetséges fiatalok a tanulmányi eredményeik javítása és az eredményes tanulmányi előmenetel biztosítása</w:t>
      </w:r>
      <w:r w:rsidRPr="00684364">
        <w:rPr>
          <w:spacing w:val="-8"/>
          <w:lang w:val="hu-HU"/>
        </w:rPr>
        <w:t xml:space="preserve"> </w:t>
      </w:r>
      <w:r w:rsidRPr="00684364">
        <w:rPr>
          <w:lang w:val="hu-HU"/>
        </w:rPr>
        <w:t>érdekében.</w:t>
      </w:r>
    </w:p>
    <w:p w:rsidR="007108D8" w:rsidRPr="00684364" w:rsidRDefault="003516FC">
      <w:pPr>
        <w:pStyle w:val="Listaszerbekezds"/>
        <w:numPr>
          <w:ilvl w:val="0"/>
          <w:numId w:val="20"/>
        </w:numPr>
        <w:tabs>
          <w:tab w:val="left" w:pos="578"/>
          <w:tab w:val="left" w:pos="579"/>
        </w:tabs>
        <w:spacing w:before="21"/>
        <w:rPr>
          <w:lang w:val="hu-HU"/>
        </w:rPr>
      </w:pPr>
      <w:r w:rsidRPr="00684364">
        <w:rPr>
          <w:lang w:val="hu-HU"/>
        </w:rPr>
        <w:t>A munkaerőpiacról kiesett személyek visszaintegrálása az oktatásba, felnőtt képzés, felsőoktatási szakképzés</w:t>
      </w:r>
      <w:r w:rsidRPr="00684364">
        <w:rPr>
          <w:spacing w:val="-32"/>
          <w:lang w:val="hu-HU"/>
        </w:rPr>
        <w:t xml:space="preserve"> </w:t>
      </w:r>
      <w:r w:rsidRPr="00684364">
        <w:rPr>
          <w:lang w:val="hu-HU"/>
        </w:rPr>
        <w:t>kiterjesztése</w:t>
      </w:r>
    </w:p>
    <w:p w:rsidR="007108D8" w:rsidRPr="00684364" w:rsidRDefault="003516FC">
      <w:pPr>
        <w:pStyle w:val="Listaszerbekezds"/>
        <w:numPr>
          <w:ilvl w:val="0"/>
          <w:numId w:val="20"/>
        </w:numPr>
        <w:tabs>
          <w:tab w:val="left" w:pos="578"/>
          <w:tab w:val="left" w:pos="579"/>
        </w:tabs>
        <w:spacing w:before="17"/>
        <w:rPr>
          <w:lang w:val="hu-HU"/>
        </w:rPr>
      </w:pPr>
      <w:r w:rsidRPr="00684364">
        <w:rPr>
          <w:lang w:val="hu-HU"/>
        </w:rPr>
        <w:t>Élethosszig tartó tanulás körébe tartó át és továbbképzések kidolgozása és</w:t>
      </w:r>
      <w:r w:rsidRPr="00684364">
        <w:rPr>
          <w:spacing w:val="-27"/>
          <w:lang w:val="hu-HU"/>
        </w:rPr>
        <w:t xml:space="preserve"> </w:t>
      </w:r>
      <w:r w:rsidRPr="00684364">
        <w:rPr>
          <w:lang w:val="hu-HU"/>
        </w:rPr>
        <w:t>lebonyolítása</w:t>
      </w:r>
    </w:p>
    <w:p w:rsidR="007108D8" w:rsidRPr="00684364" w:rsidRDefault="003516FC">
      <w:pPr>
        <w:pStyle w:val="Listaszerbekezds"/>
        <w:numPr>
          <w:ilvl w:val="0"/>
          <w:numId w:val="20"/>
        </w:numPr>
        <w:tabs>
          <w:tab w:val="left" w:pos="578"/>
          <w:tab w:val="left" w:pos="579"/>
        </w:tabs>
        <w:spacing w:before="20"/>
        <w:rPr>
          <w:lang w:val="hu-HU"/>
        </w:rPr>
      </w:pPr>
      <w:r w:rsidRPr="00684364">
        <w:rPr>
          <w:lang w:val="hu-HU"/>
        </w:rPr>
        <w:t>Tudománynépszerűsítő, ismeretterjesztő, szemléletformáló</w:t>
      </w:r>
      <w:r w:rsidRPr="00684364">
        <w:rPr>
          <w:spacing w:val="-21"/>
          <w:lang w:val="hu-HU"/>
        </w:rPr>
        <w:t xml:space="preserve"> </w:t>
      </w:r>
      <w:r w:rsidRPr="00684364">
        <w:rPr>
          <w:lang w:val="hu-HU"/>
        </w:rPr>
        <w:t>szolgáltatások.</w:t>
      </w:r>
    </w:p>
    <w:p w:rsidR="007108D8" w:rsidRPr="00684364" w:rsidRDefault="007108D8">
      <w:pPr>
        <w:pStyle w:val="Szvegtrzs"/>
        <w:spacing w:before="9"/>
        <w:rPr>
          <w:sz w:val="25"/>
          <w:lang w:val="hu-HU"/>
        </w:rPr>
      </w:pPr>
    </w:p>
    <w:tbl>
      <w:tblPr>
        <w:tblStyle w:val="TableNormal"/>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43"/>
        <w:gridCol w:w="1843"/>
        <w:gridCol w:w="2835"/>
        <w:gridCol w:w="3121"/>
        <w:gridCol w:w="1700"/>
      </w:tblGrid>
      <w:tr w:rsidR="007108D8" w:rsidRPr="00684364">
        <w:trPr>
          <w:trHeight w:hRule="exact" w:val="948"/>
        </w:trPr>
        <w:tc>
          <w:tcPr>
            <w:tcW w:w="4143" w:type="dxa"/>
          </w:tcPr>
          <w:p w:rsidR="007108D8" w:rsidRPr="00684364" w:rsidRDefault="003516FC">
            <w:pPr>
              <w:pStyle w:val="TableParagraph"/>
              <w:spacing w:before="58"/>
              <w:ind w:left="103"/>
              <w:rPr>
                <w:b/>
                <w:lang w:val="hu-HU"/>
              </w:rPr>
            </w:pPr>
            <w:r w:rsidRPr="00684364">
              <w:rPr>
                <w:b/>
                <w:lang w:val="hu-HU"/>
              </w:rPr>
              <w:t>Tevékenység</w:t>
            </w:r>
          </w:p>
        </w:tc>
        <w:tc>
          <w:tcPr>
            <w:tcW w:w="1843" w:type="dxa"/>
          </w:tcPr>
          <w:p w:rsidR="007108D8" w:rsidRPr="00684364" w:rsidRDefault="003516FC">
            <w:pPr>
              <w:pStyle w:val="TableParagraph"/>
              <w:spacing w:before="58"/>
              <w:ind w:left="103"/>
              <w:rPr>
                <w:b/>
                <w:lang w:val="hu-HU"/>
              </w:rPr>
            </w:pPr>
            <w:r w:rsidRPr="00684364">
              <w:rPr>
                <w:b/>
                <w:lang w:val="hu-HU"/>
              </w:rPr>
              <w:t>Célcsoport</w:t>
            </w:r>
          </w:p>
        </w:tc>
        <w:tc>
          <w:tcPr>
            <w:tcW w:w="2835" w:type="dxa"/>
          </w:tcPr>
          <w:p w:rsidR="007108D8" w:rsidRPr="00684364" w:rsidRDefault="003516FC">
            <w:pPr>
              <w:pStyle w:val="TableParagraph"/>
              <w:spacing w:before="58"/>
              <w:ind w:left="103" w:right="300"/>
              <w:jc w:val="both"/>
              <w:rPr>
                <w:b/>
                <w:lang w:val="hu-HU"/>
              </w:rPr>
            </w:pPr>
            <w:r w:rsidRPr="00684364">
              <w:rPr>
                <w:b/>
                <w:lang w:val="hu-HU"/>
              </w:rPr>
              <w:t>Célcsoport létszám egésze (fő) ebből MTMI képzés / szak által érintett (fő)</w:t>
            </w:r>
          </w:p>
        </w:tc>
        <w:tc>
          <w:tcPr>
            <w:tcW w:w="3121" w:type="dxa"/>
          </w:tcPr>
          <w:p w:rsidR="007108D8" w:rsidRPr="00684364" w:rsidRDefault="003516FC">
            <w:pPr>
              <w:pStyle w:val="TableParagraph"/>
              <w:spacing w:before="58"/>
              <w:ind w:left="103" w:right="770"/>
              <w:rPr>
                <w:b/>
                <w:lang w:val="hu-HU"/>
              </w:rPr>
            </w:pPr>
            <w:r w:rsidRPr="00684364">
              <w:rPr>
                <w:b/>
                <w:lang w:val="hu-HU"/>
              </w:rPr>
              <w:t>Területi hatókör (járás, térség)</w:t>
            </w:r>
          </w:p>
        </w:tc>
        <w:tc>
          <w:tcPr>
            <w:tcW w:w="1700" w:type="dxa"/>
          </w:tcPr>
          <w:p w:rsidR="007108D8" w:rsidRPr="00684364" w:rsidRDefault="003516FC">
            <w:pPr>
              <w:pStyle w:val="TableParagraph"/>
              <w:spacing w:before="58"/>
              <w:ind w:left="100"/>
              <w:rPr>
                <w:b/>
                <w:lang w:val="hu-HU"/>
              </w:rPr>
            </w:pPr>
            <w:r w:rsidRPr="00684364">
              <w:rPr>
                <w:b/>
                <w:lang w:val="hu-HU"/>
              </w:rPr>
              <w:t>Forrásigény</w:t>
            </w:r>
          </w:p>
          <w:p w:rsidR="007108D8" w:rsidRPr="00684364" w:rsidRDefault="003516FC">
            <w:pPr>
              <w:pStyle w:val="TableParagraph"/>
              <w:spacing w:before="58"/>
              <w:ind w:left="100" w:right="488"/>
              <w:rPr>
                <w:b/>
                <w:lang w:val="hu-HU"/>
              </w:rPr>
            </w:pPr>
            <w:r w:rsidRPr="00684364">
              <w:rPr>
                <w:b/>
                <w:lang w:val="hu-HU"/>
              </w:rPr>
              <w:t>egy tanévre lebontva!</w:t>
            </w:r>
          </w:p>
        </w:tc>
      </w:tr>
      <w:tr w:rsidR="007108D8" w:rsidRPr="00684364">
        <w:trPr>
          <w:trHeight w:hRule="exact" w:val="281"/>
        </w:trPr>
        <w:tc>
          <w:tcPr>
            <w:tcW w:w="4143" w:type="dxa"/>
          </w:tcPr>
          <w:p w:rsidR="007108D8" w:rsidRPr="00684364" w:rsidRDefault="007108D8">
            <w:pPr>
              <w:rPr>
                <w:lang w:val="hu-HU"/>
              </w:rPr>
            </w:pPr>
          </w:p>
        </w:tc>
        <w:tc>
          <w:tcPr>
            <w:tcW w:w="1843" w:type="dxa"/>
          </w:tcPr>
          <w:p w:rsidR="007108D8" w:rsidRPr="00684364" w:rsidRDefault="007108D8">
            <w:pPr>
              <w:rPr>
                <w:lang w:val="hu-HU"/>
              </w:rPr>
            </w:pPr>
          </w:p>
        </w:tc>
        <w:tc>
          <w:tcPr>
            <w:tcW w:w="2835" w:type="dxa"/>
          </w:tcPr>
          <w:p w:rsidR="007108D8" w:rsidRPr="00684364" w:rsidRDefault="007108D8">
            <w:pPr>
              <w:rPr>
                <w:lang w:val="hu-HU"/>
              </w:rPr>
            </w:pPr>
          </w:p>
        </w:tc>
        <w:tc>
          <w:tcPr>
            <w:tcW w:w="3121" w:type="dxa"/>
          </w:tcPr>
          <w:p w:rsidR="007108D8" w:rsidRPr="00684364" w:rsidRDefault="007108D8">
            <w:pPr>
              <w:rPr>
                <w:lang w:val="hu-HU"/>
              </w:rPr>
            </w:pPr>
          </w:p>
        </w:tc>
        <w:tc>
          <w:tcPr>
            <w:tcW w:w="1700" w:type="dxa"/>
          </w:tcPr>
          <w:p w:rsidR="007108D8" w:rsidRPr="00684364" w:rsidRDefault="007108D8">
            <w:pPr>
              <w:rPr>
                <w:lang w:val="hu-HU"/>
              </w:rPr>
            </w:pPr>
          </w:p>
        </w:tc>
      </w:tr>
      <w:tr w:rsidR="007108D8" w:rsidRPr="00684364">
        <w:trPr>
          <w:trHeight w:hRule="exact" w:val="281"/>
        </w:trPr>
        <w:tc>
          <w:tcPr>
            <w:tcW w:w="4143" w:type="dxa"/>
          </w:tcPr>
          <w:p w:rsidR="007108D8" w:rsidRPr="00684364" w:rsidRDefault="003516FC">
            <w:pPr>
              <w:pStyle w:val="TableParagraph"/>
              <w:spacing w:before="15"/>
              <w:ind w:left="103"/>
              <w:rPr>
                <w:i/>
                <w:sz w:val="20"/>
                <w:lang w:val="hu-HU"/>
              </w:rPr>
            </w:pPr>
            <w:r w:rsidRPr="00684364">
              <w:rPr>
                <w:i/>
                <w:sz w:val="20"/>
                <w:lang w:val="hu-HU"/>
              </w:rPr>
              <w:t>Összesen:</w:t>
            </w:r>
          </w:p>
        </w:tc>
        <w:tc>
          <w:tcPr>
            <w:tcW w:w="1843" w:type="dxa"/>
          </w:tcPr>
          <w:p w:rsidR="007108D8" w:rsidRPr="00684364" w:rsidRDefault="007108D8">
            <w:pPr>
              <w:rPr>
                <w:lang w:val="hu-HU"/>
              </w:rPr>
            </w:pPr>
          </w:p>
        </w:tc>
        <w:tc>
          <w:tcPr>
            <w:tcW w:w="2835" w:type="dxa"/>
          </w:tcPr>
          <w:p w:rsidR="007108D8" w:rsidRPr="00684364" w:rsidRDefault="007108D8">
            <w:pPr>
              <w:rPr>
                <w:lang w:val="hu-HU"/>
              </w:rPr>
            </w:pPr>
          </w:p>
        </w:tc>
        <w:tc>
          <w:tcPr>
            <w:tcW w:w="3121" w:type="dxa"/>
          </w:tcPr>
          <w:p w:rsidR="007108D8" w:rsidRPr="00684364" w:rsidRDefault="007108D8">
            <w:pPr>
              <w:rPr>
                <w:lang w:val="hu-HU"/>
              </w:rPr>
            </w:pPr>
          </w:p>
        </w:tc>
        <w:tc>
          <w:tcPr>
            <w:tcW w:w="1700" w:type="dxa"/>
          </w:tcPr>
          <w:p w:rsidR="007108D8" w:rsidRPr="00684364" w:rsidRDefault="003516FC">
            <w:pPr>
              <w:pStyle w:val="TableParagraph"/>
              <w:spacing w:before="15"/>
              <w:ind w:left="160" w:right="162"/>
              <w:jc w:val="center"/>
              <w:rPr>
                <w:i/>
                <w:sz w:val="20"/>
                <w:lang w:val="hu-HU"/>
              </w:rPr>
            </w:pPr>
            <w:r w:rsidRPr="00684364">
              <w:rPr>
                <w:i/>
                <w:sz w:val="20"/>
                <w:lang w:val="hu-HU"/>
              </w:rPr>
              <w:t>Ft</w:t>
            </w:r>
          </w:p>
        </w:tc>
      </w:tr>
    </w:tbl>
    <w:p w:rsidR="007108D8" w:rsidRPr="00684364" w:rsidRDefault="007108D8">
      <w:pPr>
        <w:pStyle w:val="Szvegtrzs"/>
        <w:rPr>
          <w:sz w:val="26"/>
          <w:lang w:val="hu-HU"/>
        </w:rPr>
      </w:pPr>
    </w:p>
    <w:p w:rsidR="007108D8" w:rsidRPr="00684364" w:rsidRDefault="007108D8">
      <w:pPr>
        <w:pStyle w:val="Szvegtrzs"/>
        <w:rPr>
          <w:sz w:val="26"/>
          <w:lang w:val="hu-HU"/>
        </w:rPr>
      </w:pPr>
    </w:p>
    <w:p w:rsidR="007108D8" w:rsidRPr="00684364" w:rsidRDefault="007108D8">
      <w:pPr>
        <w:pStyle w:val="Szvegtrzs"/>
        <w:rPr>
          <w:sz w:val="26"/>
          <w:lang w:val="hu-HU"/>
        </w:rPr>
      </w:pPr>
    </w:p>
    <w:p w:rsidR="007108D8" w:rsidRPr="00684364" w:rsidRDefault="007108D8">
      <w:pPr>
        <w:pStyle w:val="Szvegtrzs"/>
        <w:rPr>
          <w:sz w:val="26"/>
          <w:lang w:val="hu-HU"/>
        </w:rPr>
      </w:pPr>
    </w:p>
    <w:p w:rsidR="007108D8" w:rsidRPr="00684364" w:rsidRDefault="007108D8">
      <w:pPr>
        <w:pStyle w:val="Szvegtrzs"/>
        <w:rPr>
          <w:sz w:val="26"/>
          <w:lang w:val="hu-HU"/>
        </w:rPr>
      </w:pPr>
    </w:p>
    <w:p w:rsidR="007108D8" w:rsidRPr="00684364" w:rsidRDefault="003516FC">
      <w:pPr>
        <w:pStyle w:val="Szvegtrzs"/>
        <w:spacing w:before="150"/>
        <w:ind w:left="6722" w:right="6977"/>
        <w:jc w:val="center"/>
        <w:rPr>
          <w:lang w:val="hu-HU"/>
        </w:rPr>
      </w:pPr>
      <w:r w:rsidRPr="00684364">
        <w:rPr>
          <w:lang w:val="hu-HU"/>
        </w:rPr>
        <w:t>63</w:t>
      </w:r>
    </w:p>
    <w:p w:rsidR="007108D8" w:rsidRPr="00684364" w:rsidRDefault="007108D8">
      <w:pPr>
        <w:jc w:val="center"/>
        <w:rPr>
          <w:lang w:val="hu-HU"/>
        </w:rPr>
        <w:sectPr w:rsidR="007108D8" w:rsidRPr="00684364">
          <w:footerReference w:type="default" r:id="rId18"/>
          <w:pgSz w:w="16840" w:h="11910" w:orient="landscape"/>
          <w:pgMar w:top="1100" w:right="1300" w:bottom="280" w:left="1560" w:header="0" w:footer="0" w:gutter="0"/>
          <w:cols w:space="708"/>
        </w:sectPr>
      </w:pPr>
    </w:p>
    <w:p w:rsidR="007108D8" w:rsidRPr="00684364" w:rsidRDefault="003516FC">
      <w:pPr>
        <w:spacing w:before="78"/>
        <w:ind w:left="118"/>
        <w:rPr>
          <w:b/>
          <w:lang w:val="hu-HU"/>
        </w:rPr>
      </w:pPr>
      <w:r w:rsidRPr="00684364">
        <w:rPr>
          <w:b/>
          <w:lang w:val="hu-HU"/>
        </w:rPr>
        <w:t>A fent bemutatott tervezett fejlesztések mennyiben járulnak hozzá az alábbi indikátorokhoz?</w:t>
      </w:r>
    </w:p>
    <w:p w:rsidR="007108D8" w:rsidRPr="00684364" w:rsidRDefault="007108D8">
      <w:pPr>
        <w:pStyle w:val="Szvegtrzs"/>
        <w:spacing w:before="6"/>
        <w:rPr>
          <w:b/>
          <w:sz w:val="20"/>
          <w:lang w:val="hu-HU"/>
        </w:rPr>
      </w:pPr>
    </w:p>
    <w:p w:rsidR="007108D8" w:rsidRPr="00684364" w:rsidRDefault="003516FC">
      <w:pPr>
        <w:spacing w:line="278" w:lineRule="auto"/>
        <w:ind w:left="478"/>
        <w:rPr>
          <w:b/>
          <w:lang w:val="hu-HU"/>
        </w:rPr>
      </w:pPr>
      <w:r w:rsidRPr="00684364">
        <w:rPr>
          <w:b/>
          <w:lang w:val="hu-HU"/>
        </w:rPr>
        <w:t xml:space="preserve">Az EFOP által </w:t>
      </w:r>
      <w:r w:rsidRPr="00684364">
        <w:rPr>
          <w:b/>
          <w:u w:val="thick"/>
          <w:lang w:val="hu-HU"/>
        </w:rPr>
        <w:t xml:space="preserve">egyéni támogatásban </w:t>
      </w:r>
      <w:r w:rsidRPr="00684364">
        <w:rPr>
          <w:b/>
          <w:lang w:val="hu-HU"/>
        </w:rPr>
        <w:t>részesített azon hallgatók aránya az összes egyéni támogatotton belül, akik felsőfokú vagy annak megfelelő végzettséget szereznek</w:t>
      </w:r>
    </w:p>
    <w:p w:rsidR="007108D8" w:rsidRPr="00684364" w:rsidRDefault="003516FC">
      <w:pPr>
        <w:spacing w:before="53" w:line="276" w:lineRule="auto"/>
        <w:ind w:left="826" w:right="117"/>
        <w:jc w:val="both"/>
        <w:rPr>
          <w:lang w:val="hu-HU"/>
        </w:rPr>
      </w:pPr>
      <w:r w:rsidRPr="00684364">
        <w:rPr>
          <w:lang w:val="hu-HU"/>
        </w:rPr>
        <w:t>20</w:t>
      </w:r>
      <w:r w:rsidRPr="00684364">
        <w:rPr>
          <w:b/>
          <w:lang w:val="hu-HU"/>
        </w:rPr>
        <w:t>23</w:t>
      </w:r>
      <w:r w:rsidRPr="00684364">
        <w:rPr>
          <w:lang w:val="hu-HU"/>
        </w:rPr>
        <w:t>-ban mérve az intézményben a bevonást szolgáló illetve lemorzsolódást csökkentő programokban részt vettek közül reáliasan hányan végeznek ténylegesen, azaz mennyire sikeresek, hatékonyak a programok?</w:t>
      </w:r>
    </w:p>
    <w:p w:rsidR="007108D8" w:rsidRPr="00684364" w:rsidRDefault="003516FC">
      <w:pPr>
        <w:spacing w:before="60"/>
        <w:ind w:left="826"/>
        <w:jc w:val="both"/>
        <w:rPr>
          <w:lang w:val="hu-HU"/>
        </w:rPr>
      </w:pPr>
      <w:r w:rsidRPr="00684364">
        <w:rPr>
          <w:lang w:val="hu-HU"/>
        </w:rPr>
        <w:t>%</w:t>
      </w:r>
    </w:p>
    <w:p w:rsidR="007108D8" w:rsidRPr="00684364" w:rsidRDefault="003516FC">
      <w:pPr>
        <w:spacing w:before="99" w:line="276" w:lineRule="auto"/>
        <w:ind w:left="826" w:right="112"/>
        <w:jc w:val="both"/>
        <w:rPr>
          <w:lang w:val="hu-HU"/>
        </w:rPr>
      </w:pPr>
      <w:r w:rsidRPr="00684364">
        <w:rPr>
          <w:lang w:val="hu-HU"/>
        </w:rPr>
        <w:t>20</w:t>
      </w:r>
      <w:r w:rsidRPr="00684364">
        <w:rPr>
          <w:b/>
          <w:lang w:val="hu-HU"/>
        </w:rPr>
        <w:t>23</w:t>
      </w:r>
      <w:r w:rsidRPr="00684364">
        <w:rPr>
          <w:lang w:val="hu-HU"/>
        </w:rPr>
        <w:t xml:space="preserve">-ban mérve az intézményben a bevonást szolgáló illetve lemorzsolódást csökkentő programokban </w:t>
      </w:r>
      <w:r w:rsidRPr="00684364">
        <w:rPr>
          <w:u w:val="single"/>
          <w:lang w:val="hu-HU"/>
        </w:rPr>
        <w:t xml:space="preserve">az MTMI szakosok közül </w:t>
      </w:r>
      <w:r w:rsidRPr="00684364">
        <w:rPr>
          <w:lang w:val="hu-HU"/>
        </w:rPr>
        <w:t>részt vettek közül reáliasan hányan végeznek ténylegesen, azaz mennyire sikeresek, hatékonyak a programok?</w:t>
      </w:r>
    </w:p>
    <w:p w:rsidR="007108D8" w:rsidRPr="00684364" w:rsidRDefault="003516FC">
      <w:pPr>
        <w:spacing w:before="61"/>
        <w:ind w:left="826"/>
        <w:jc w:val="both"/>
        <w:rPr>
          <w:lang w:val="hu-HU"/>
        </w:rPr>
      </w:pPr>
      <w:r w:rsidRPr="00684364">
        <w:rPr>
          <w:lang w:val="hu-HU"/>
        </w:rPr>
        <w:t>%</w:t>
      </w:r>
    </w:p>
    <w:p w:rsidR="007108D8" w:rsidRPr="00684364" w:rsidRDefault="007108D8">
      <w:pPr>
        <w:pStyle w:val="Szvegtrzs"/>
        <w:rPr>
          <w:lang w:val="hu-HU"/>
        </w:rPr>
      </w:pPr>
    </w:p>
    <w:p w:rsidR="007108D8" w:rsidRPr="00684364" w:rsidRDefault="003516FC">
      <w:pPr>
        <w:spacing w:before="178" w:line="276" w:lineRule="auto"/>
        <w:ind w:left="478"/>
        <w:rPr>
          <w:b/>
          <w:lang w:val="hu-HU"/>
        </w:rPr>
      </w:pPr>
      <w:r w:rsidRPr="00684364">
        <w:rPr>
          <w:b/>
          <w:lang w:val="hu-HU"/>
        </w:rPr>
        <w:t xml:space="preserve">Az ISCED 5 és ISCED 8 szintek közötti felsőoktatásba való </w:t>
      </w:r>
      <w:r w:rsidRPr="00684364">
        <w:rPr>
          <w:b/>
          <w:u w:val="thick"/>
          <w:lang w:val="hu-HU"/>
        </w:rPr>
        <w:t xml:space="preserve">bekerülést </w:t>
      </w:r>
      <w:r w:rsidRPr="00684364">
        <w:rPr>
          <w:b/>
          <w:lang w:val="hu-HU"/>
        </w:rPr>
        <w:t xml:space="preserve">és </w:t>
      </w:r>
      <w:r w:rsidRPr="00684364">
        <w:rPr>
          <w:b/>
          <w:u w:val="thick"/>
          <w:lang w:val="hu-HU"/>
        </w:rPr>
        <w:t xml:space="preserve">bennmaradást </w:t>
      </w:r>
      <w:r w:rsidRPr="00684364">
        <w:rPr>
          <w:b/>
          <w:lang w:val="hu-HU"/>
        </w:rPr>
        <w:t>támogató programokban résztvevők száma</w:t>
      </w:r>
    </w:p>
    <w:p w:rsidR="007108D8" w:rsidRPr="00684364" w:rsidRDefault="003516FC">
      <w:pPr>
        <w:spacing w:before="55" w:line="276" w:lineRule="auto"/>
        <w:ind w:left="478" w:right="648"/>
        <w:rPr>
          <w:lang w:val="hu-HU"/>
        </w:rPr>
      </w:pPr>
      <w:r w:rsidRPr="00684364">
        <w:rPr>
          <w:lang w:val="hu-HU"/>
        </w:rPr>
        <w:t>A fent jelzett programokban 2016-2020 között ÖSSZESEN bevont leendő hallgatók illetve hallgatók száma</w:t>
      </w:r>
    </w:p>
    <w:p w:rsidR="007108D8" w:rsidRPr="00684364" w:rsidRDefault="003516FC">
      <w:pPr>
        <w:spacing w:before="63"/>
        <w:ind w:left="478"/>
        <w:rPr>
          <w:lang w:val="hu-HU"/>
        </w:rPr>
      </w:pPr>
      <w:r w:rsidRPr="00684364">
        <w:rPr>
          <w:lang w:val="hu-HU"/>
        </w:rPr>
        <w:t>fő</w:t>
      </w:r>
    </w:p>
    <w:p w:rsidR="007108D8" w:rsidRPr="00684364" w:rsidRDefault="003516FC">
      <w:pPr>
        <w:spacing w:before="97" w:line="276" w:lineRule="auto"/>
        <w:ind w:left="478" w:right="105"/>
        <w:rPr>
          <w:lang w:val="hu-HU"/>
        </w:rPr>
      </w:pPr>
      <w:r w:rsidRPr="00684364">
        <w:rPr>
          <w:lang w:val="hu-HU"/>
        </w:rPr>
        <w:t>A fent jelzett programokban 2016-2020 között ÖSSZESEN bevont leendő MTMI szakos hallgatók illetve MTMI szakos hallgatók száma</w:t>
      </w:r>
    </w:p>
    <w:p w:rsidR="007108D8" w:rsidRPr="00684364" w:rsidRDefault="003516FC">
      <w:pPr>
        <w:spacing w:before="60"/>
        <w:ind w:left="478"/>
        <w:rPr>
          <w:lang w:val="hu-HU"/>
        </w:rPr>
      </w:pPr>
      <w:r w:rsidRPr="00684364">
        <w:rPr>
          <w:lang w:val="hu-HU"/>
        </w:rPr>
        <w:t>fő</w:t>
      </w:r>
    </w:p>
    <w:p w:rsidR="007108D8" w:rsidRPr="00684364" w:rsidRDefault="003516FC">
      <w:pPr>
        <w:spacing w:before="104"/>
        <w:ind w:left="478"/>
        <w:rPr>
          <w:b/>
          <w:lang w:val="hu-HU"/>
        </w:rPr>
      </w:pPr>
      <w:r w:rsidRPr="00684364">
        <w:rPr>
          <w:b/>
          <w:lang w:val="hu-HU"/>
        </w:rPr>
        <w:t>A hátrányos helyzetűek aránya belépő hallgatók között</w:t>
      </w:r>
    </w:p>
    <w:p w:rsidR="007108D8" w:rsidRPr="00684364" w:rsidRDefault="003516FC">
      <w:pPr>
        <w:spacing w:before="92" w:line="276" w:lineRule="auto"/>
        <w:ind w:left="478"/>
        <w:rPr>
          <w:lang w:val="hu-HU"/>
        </w:rPr>
      </w:pPr>
      <w:r w:rsidRPr="00684364">
        <w:rPr>
          <w:lang w:val="hu-HU"/>
        </w:rPr>
        <w:t>Van-e kidolgozott intézményi módszertan a hátrányos helyzetűek arányának mérésére a belépők hallgatók esetében?</w:t>
      </w:r>
    </w:p>
    <w:p w:rsidR="007108D8" w:rsidRPr="00684364" w:rsidRDefault="003516FC">
      <w:pPr>
        <w:spacing w:before="61"/>
        <w:ind w:left="478"/>
        <w:rPr>
          <w:lang w:val="hu-HU"/>
        </w:rPr>
      </w:pPr>
      <w:r w:rsidRPr="00684364">
        <w:rPr>
          <w:lang w:val="hu-HU"/>
        </w:rPr>
        <w:t xml:space="preserve">igen / </w:t>
      </w:r>
      <w:r w:rsidRPr="00684364">
        <w:rPr>
          <w:u w:val="single"/>
          <w:lang w:val="hu-HU"/>
        </w:rPr>
        <w:t>nem</w:t>
      </w:r>
    </w:p>
    <w:p w:rsidR="007108D8" w:rsidRPr="00684364" w:rsidRDefault="007108D8">
      <w:pPr>
        <w:pStyle w:val="Szvegtrzs"/>
        <w:rPr>
          <w:sz w:val="20"/>
          <w:lang w:val="hu-HU"/>
        </w:rPr>
      </w:pPr>
    </w:p>
    <w:p w:rsidR="007108D8" w:rsidRPr="00684364" w:rsidRDefault="007108D8">
      <w:pPr>
        <w:pStyle w:val="Szvegtrzs"/>
        <w:spacing w:before="6"/>
        <w:rPr>
          <w:sz w:val="19"/>
          <w:lang w:val="hu-HU"/>
        </w:rPr>
      </w:pPr>
    </w:p>
    <w:p w:rsidR="007108D8" w:rsidRPr="00684364" w:rsidRDefault="003516FC">
      <w:pPr>
        <w:ind w:left="478"/>
        <w:rPr>
          <w:b/>
          <w:lang w:val="hu-HU"/>
        </w:rPr>
      </w:pPr>
      <w:r w:rsidRPr="00684364">
        <w:rPr>
          <w:b/>
          <w:lang w:val="hu-HU"/>
        </w:rPr>
        <w:t>A hátrányos helyzetűek aránya a felsőfokú végzettségűek között</w:t>
      </w:r>
    </w:p>
    <w:p w:rsidR="007108D8" w:rsidRPr="00684364" w:rsidRDefault="003516FC">
      <w:pPr>
        <w:spacing w:before="92" w:line="276" w:lineRule="auto"/>
        <w:ind w:left="478"/>
        <w:rPr>
          <w:lang w:val="hu-HU"/>
        </w:rPr>
      </w:pPr>
      <w:r w:rsidRPr="00684364">
        <w:rPr>
          <w:lang w:val="hu-HU"/>
        </w:rPr>
        <w:t>Van-e kidolgozott intézményi módszertan a hátrányos helyzetűek arányának mérésére a végzős hallgatók esetében?</w:t>
      </w:r>
    </w:p>
    <w:p w:rsidR="007108D8" w:rsidRPr="00684364" w:rsidRDefault="003516FC">
      <w:pPr>
        <w:spacing w:before="61"/>
        <w:ind w:left="478"/>
        <w:rPr>
          <w:lang w:val="hu-HU"/>
        </w:rPr>
      </w:pPr>
      <w:r w:rsidRPr="00684364">
        <w:rPr>
          <w:lang w:val="hu-HU"/>
        </w:rPr>
        <w:t xml:space="preserve">igen / </w:t>
      </w:r>
      <w:r w:rsidRPr="00684364">
        <w:rPr>
          <w:u w:val="single"/>
          <w:lang w:val="hu-HU"/>
        </w:rPr>
        <w:t>nem</w:t>
      </w:r>
    </w:p>
    <w:p w:rsidR="007108D8" w:rsidRPr="00684364" w:rsidRDefault="007108D8">
      <w:pPr>
        <w:rPr>
          <w:lang w:val="hu-HU"/>
        </w:rPr>
        <w:sectPr w:rsidR="007108D8" w:rsidRPr="00684364">
          <w:footerReference w:type="default" r:id="rId19"/>
          <w:pgSz w:w="11910" w:h="16840"/>
          <w:pgMar w:top="1320" w:right="1300" w:bottom="980" w:left="1300" w:header="0" w:footer="782" w:gutter="0"/>
          <w:pgNumType w:start="64"/>
          <w:cols w:space="708"/>
        </w:sectPr>
      </w:pPr>
    </w:p>
    <w:p w:rsidR="007108D8" w:rsidRPr="00684364" w:rsidRDefault="003516FC">
      <w:pPr>
        <w:pStyle w:val="Cmsor2"/>
        <w:numPr>
          <w:ilvl w:val="0"/>
          <w:numId w:val="24"/>
        </w:numPr>
        <w:tabs>
          <w:tab w:val="left" w:pos="499"/>
        </w:tabs>
        <w:spacing w:line="276" w:lineRule="auto"/>
        <w:ind w:left="498" w:right="495"/>
        <w:jc w:val="left"/>
        <w:rPr>
          <w:lang w:val="hu-HU"/>
        </w:rPr>
      </w:pPr>
      <w:bookmarkStart w:id="5" w:name="_bookmark4"/>
      <w:bookmarkEnd w:id="5"/>
      <w:r w:rsidRPr="00684364">
        <w:rPr>
          <w:lang w:val="hu-HU"/>
        </w:rPr>
        <w:t>Képzést és intézményi működést hatékonyabbá tevő</w:t>
      </w:r>
      <w:r w:rsidRPr="00684364">
        <w:rPr>
          <w:spacing w:val="-22"/>
          <w:lang w:val="hu-HU"/>
        </w:rPr>
        <w:t xml:space="preserve"> </w:t>
      </w:r>
      <w:r w:rsidRPr="00684364">
        <w:rPr>
          <w:lang w:val="hu-HU"/>
        </w:rPr>
        <w:t>komplex intézményi</w:t>
      </w:r>
      <w:r w:rsidRPr="00684364">
        <w:rPr>
          <w:spacing w:val="-5"/>
          <w:lang w:val="hu-HU"/>
        </w:rPr>
        <w:t xml:space="preserve"> </w:t>
      </w:r>
      <w:r w:rsidRPr="00684364">
        <w:rPr>
          <w:lang w:val="hu-HU"/>
        </w:rPr>
        <w:t>fejlesztések</w:t>
      </w:r>
    </w:p>
    <w:p w:rsidR="007108D8" w:rsidRPr="00684364" w:rsidRDefault="007108D8">
      <w:pPr>
        <w:pStyle w:val="Szvegtrzs"/>
        <w:rPr>
          <w:b/>
          <w:sz w:val="20"/>
          <w:lang w:val="hu-HU"/>
        </w:rPr>
      </w:pPr>
    </w:p>
    <w:p w:rsidR="007108D8" w:rsidRPr="00684364" w:rsidRDefault="007108D8">
      <w:pPr>
        <w:pStyle w:val="Szvegtrzs"/>
        <w:spacing w:before="1"/>
        <w:rPr>
          <w:b/>
          <w:sz w:val="16"/>
          <w:lang w:val="hu-HU"/>
        </w:r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0"/>
        <w:gridCol w:w="7938"/>
      </w:tblGrid>
      <w:tr w:rsidR="007108D8" w:rsidRPr="00684364">
        <w:trPr>
          <w:trHeight w:hRule="exact" w:val="11087"/>
        </w:trPr>
        <w:tc>
          <w:tcPr>
            <w:tcW w:w="1150" w:type="dxa"/>
          </w:tcPr>
          <w:p w:rsidR="007108D8" w:rsidRPr="00684364" w:rsidRDefault="003516FC">
            <w:pPr>
              <w:pStyle w:val="TableParagraph"/>
              <w:spacing w:line="202" w:lineRule="exact"/>
              <w:ind w:left="64"/>
              <w:rPr>
                <w:sz w:val="18"/>
                <w:lang w:val="hu-HU"/>
              </w:rPr>
            </w:pPr>
            <w:r w:rsidRPr="00684364">
              <w:rPr>
                <w:sz w:val="18"/>
                <w:lang w:val="hu-HU"/>
              </w:rPr>
              <w:t>EFOP-3.4.3</w:t>
            </w:r>
          </w:p>
        </w:tc>
        <w:tc>
          <w:tcPr>
            <w:tcW w:w="7938" w:type="dxa"/>
          </w:tcPr>
          <w:p w:rsidR="007108D8" w:rsidRPr="00684364" w:rsidRDefault="003516FC">
            <w:pPr>
              <w:pStyle w:val="TableParagraph"/>
              <w:ind w:left="62" w:right="78"/>
              <w:rPr>
                <w:b/>
                <w:sz w:val="18"/>
                <w:lang w:val="hu-HU"/>
              </w:rPr>
            </w:pPr>
            <w:r w:rsidRPr="00684364">
              <w:rPr>
                <w:b/>
                <w:sz w:val="18"/>
                <w:lang w:val="hu-HU"/>
              </w:rPr>
              <w:t>Felsőoktatási intézményi fejlesztések a felsőfokú oktatás minőségének és hozzáférhetőségének együttes javítása</w:t>
            </w:r>
            <w:r w:rsidRPr="00684364">
              <w:rPr>
                <w:b/>
                <w:spacing w:val="-10"/>
                <w:sz w:val="18"/>
                <w:lang w:val="hu-HU"/>
              </w:rPr>
              <w:t xml:space="preserve"> </w:t>
            </w:r>
            <w:r w:rsidRPr="00684364">
              <w:rPr>
                <w:b/>
                <w:sz w:val="18"/>
                <w:lang w:val="hu-HU"/>
              </w:rPr>
              <w:t>érdekében</w:t>
            </w:r>
          </w:p>
          <w:p w:rsidR="007108D8" w:rsidRPr="00684364" w:rsidRDefault="007108D8">
            <w:pPr>
              <w:pStyle w:val="TableParagraph"/>
              <w:spacing w:before="4"/>
              <w:rPr>
                <w:b/>
                <w:sz w:val="19"/>
                <w:lang w:val="hu-HU"/>
              </w:rPr>
            </w:pPr>
          </w:p>
          <w:p w:rsidR="007108D8" w:rsidRPr="00684364" w:rsidRDefault="003516FC">
            <w:pPr>
              <w:pStyle w:val="TableParagraph"/>
              <w:ind w:left="62"/>
              <w:rPr>
                <w:sz w:val="20"/>
                <w:lang w:val="hu-HU"/>
              </w:rPr>
            </w:pPr>
            <w:r w:rsidRPr="00684364">
              <w:rPr>
                <w:sz w:val="20"/>
                <w:lang w:val="hu-HU"/>
              </w:rPr>
              <w:t>Konvergencia régióban lévő telephellyel lehet pályázni.</w:t>
            </w:r>
          </w:p>
          <w:p w:rsidR="007108D8" w:rsidRPr="00684364" w:rsidRDefault="007108D8">
            <w:pPr>
              <w:pStyle w:val="TableParagraph"/>
              <w:spacing w:before="4"/>
              <w:rPr>
                <w:b/>
                <w:sz w:val="23"/>
                <w:lang w:val="hu-HU"/>
              </w:rPr>
            </w:pPr>
          </w:p>
          <w:p w:rsidR="007108D8" w:rsidRPr="00684364" w:rsidRDefault="003516FC">
            <w:pPr>
              <w:pStyle w:val="TableParagraph"/>
              <w:ind w:left="62"/>
              <w:rPr>
                <w:sz w:val="20"/>
                <w:lang w:val="hu-HU"/>
              </w:rPr>
            </w:pPr>
            <w:r w:rsidRPr="00684364">
              <w:rPr>
                <w:sz w:val="20"/>
                <w:lang w:val="hu-HU"/>
              </w:rPr>
              <w:t>KMR intézmények is fejleszthetnek konvergencia régióban (vállalati) gyakorlati hellyel.</w:t>
            </w:r>
          </w:p>
          <w:p w:rsidR="007108D8" w:rsidRPr="00684364" w:rsidRDefault="007108D8">
            <w:pPr>
              <w:pStyle w:val="TableParagraph"/>
              <w:rPr>
                <w:b/>
                <w:sz w:val="24"/>
                <w:lang w:val="hu-HU"/>
              </w:rPr>
            </w:pPr>
          </w:p>
          <w:p w:rsidR="007108D8" w:rsidRPr="00684364" w:rsidRDefault="003516FC">
            <w:pPr>
              <w:pStyle w:val="TableParagraph"/>
              <w:ind w:left="62"/>
              <w:rPr>
                <w:b/>
                <w:sz w:val="20"/>
                <w:lang w:val="hu-HU"/>
              </w:rPr>
            </w:pPr>
            <w:r w:rsidRPr="00684364">
              <w:rPr>
                <w:b/>
                <w:sz w:val="20"/>
                <w:lang w:val="hu-HU"/>
              </w:rPr>
              <w:t>Főbb támogatható tevékenységcsoportok:</w:t>
            </w:r>
          </w:p>
          <w:p w:rsidR="007108D8" w:rsidRPr="00684364" w:rsidRDefault="007108D8">
            <w:pPr>
              <w:pStyle w:val="TableParagraph"/>
              <w:spacing w:before="4"/>
              <w:rPr>
                <w:b/>
                <w:sz w:val="23"/>
                <w:lang w:val="hu-HU"/>
              </w:rPr>
            </w:pPr>
          </w:p>
          <w:p w:rsidR="007108D8" w:rsidRPr="00684364" w:rsidRDefault="003516FC">
            <w:pPr>
              <w:pStyle w:val="TableParagraph"/>
              <w:numPr>
                <w:ilvl w:val="0"/>
                <w:numId w:val="19"/>
              </w:numPr>
              <w:tabs>
                <w:tab w:val="left" w:pos="422"/>
                <w:tab w:val="left" w:pos="423"/>
              </w:tabs>
              <w:spacing w:before="1"/>
              <w:rPr>
                <w:b/>
                <w:sz w:val="20"/>
                <w:lang w:val="hu-HU"/>
              </w:rPr>
            </w:pPr>
            <w:r w:rsidRPr="00684364">
              <w:rPr>
                <w:b/>
                <w:sz w:val="20"/>
                <w:lang w:val="hu-HU"/>
              </w:rPr>
              <w:t>Közvetlen felsőoktatási részvételt növelő</w:t>
            </w:r>
            <w:r w:rsidRPr="00684364">
              <w:rPr>
                <w:b/>
                <w:spacing w:val="-12"/>
                <w:sz w:val="20"/>
                <w:lang w:val="hu-HU"/>
              </w:rPr>
              <w:t xml:space="preserve"> </w:t>
            </w:r>
            <w:r w:rsidRPr="00684364">
              <w:rPr>
                <w:b/>
                <w:sz w:val="20"/>
                <w:lang w:val="hu-HU"/>
              </w:rPr>
              <w:t>beavatkozások</w:t>
            </w:r>
          </w:p>
          <w:p w:rsidR="007108D8" w:rsidRPr="00684364" w:rsidRDefault="003516FC">
            <w:pPr>
              <w:pStyle w:val="TableParagraph"/>
              <w:spacing w:before="15"/>
              <w:ind w:left="417"/>
              <w:rPr>
                <w:i/>
                <w:sz w:val="20"/>
                <w:lang w:val="hu-HU"/>
              </w:rPr>
            </w:pPr>
            <w:r w:rsidRPr="00684364">
              <w:rPr>
                <w:i/>
                <w:sz w:val="20"/>
                <w:lang w:val="hu-HU"/>
              </w:rPr>
              <w:t>a komplex projekt keretének minimum 20%-a</w:t>
            </w:r>
          </w:p>
          <w:p w:rsidR="007108D8" w:rsidRPr="00684364" w:rsidRDefault="003516FC">
            <w:pPr>
              <w:pStyle w:val="TableParagraph"/>
              <w:numPr>
                <w:ilvl w:val="1"/>
                <w:numId w:val="19"/>
              </w:numPr>
              <w:tabs>
                <w:tab w:val="left" w:pos="783"/>
              </w:tabs>
              <w:spacing w:before="17" w:line="242" w:lineRule="auto"/>
              <w:ind w:right="68"/>
              <w:jc w:val="both"/>
              <w:rPr>
                <w:sz w:val="20"/>
                <w:lang w:val="hu-HU"/>
              </w:rPr>
            </w:pPr>
            <w:r w:rsidRPr="00684364">
              <w:rPr>
                <w:sz w:val="20"/>
                <w:lang w:val="hu-HU"/>
              </w:rPr>
              <w:t>Az ISCED 5 és ISCED 8 szintek közötti felsőoktatásba való bekerülést és bennmaradást támogató programokban résztvevők számának növelést célzó – a 4. fejezetben fentebb bemutatott-</w:t>
            </w:r>
            <w:r w:rsidRPr="00684364">
              <w:rPr>
                <w:spacing w:val="-10"/>
                <w:sz w:val="20"/>
                <w:lang w:val="hu-HU"/>
              </w:rPr>
              <w:t xml:space="preserve"> </w:t>
            </w:r>
            <w:r w:rsidRPr="00684364">
              <w:rPr>
                <w:sz w:val="20"/>
                <w:lang w:val="hu-HU"/>
              </w:rPr>
              <w:t>tevékenységek.</w:t>
            </w:r>
          </w:p>
          <w:p w:rsidR="007108D8" w:rsidRPr="00684364" w:rsidRDefault="007108D8">
            <w:pPr>
              <w:pStyle w:val="TableParagraph"/>
              <w:spacing w:before="4"/>
              <w:rPr>
                <w:b/>
                <w:sz w:val="23"/>
                <w:lang w:val="hu-HU"/>
              </w:rPr>
            </w:pPr>
          </w:p>
          <w:p w:rsidR="007108D8" w:rsidRPr="00684364" w:rsidRDefault="003516FC">
            <w:pPr>
              <w:pStyle w:val="TableParagraph"/>
              <w:numPr>
                <w:ilvl w:val="0"/>
                <w:numId w:val="19"/>
              </w:numPr>
              <w:tabs>
                <w:tab w:val="left" w:pos="422"/>
                <w:tab w:val="left" w:pos="423"/>
              </w:tabs>
              <w:spacing w:line="242" w:lineRule="auto"/>
              <w:ind w:right="62"/>
              <w:rPr>
                <w:b/>
                <w:sz w:val="20"/>
                <w:lang w:val="hu-HU"/>
              </w:rPr>
            </w:pPr>
            <w:r w:rsidRPr="00684364">
              <w:rPr>
                <w:b/>
                <w:sz w:val="20"/>
                <w:lang w:val="hu-HU"/>
              </w:rPr>
              <w:t>Oktatási innováció – a felsőoktatási képzési szerkezet, módszer és tartalom modernizálása</w:t>
            </w:r>
          </w:p>
          <w:p w:rsidR="007108D8" w:rsidRPr="00684364" w:rsidRDefault="003516FC">
            <w:pPr>
              <w:pStyle w:val="TableParagraph"/>
              <w:spacing w:before="12"/>
              <w:ind w:left="417"/>
              <w:rPr>
                <w:i/>
                <w:sz w:val="20"/>
                <w:lang w:val="hu-HU"/>
              </w:rPr>
            </w:pPr>
            <w:r w:rsidRPr="00684364">
              <w:rPr>
                <w:i/>
                <w:sz w:val="20"/>
                <w:lang w:val="hu-HU"/>
              </w:rPr>
              <w:t>a projekt teljes keretének minimum 30%-a,</w:t>
            </w:r>
          </w:p>
          <w:p w:rsidR="007108D8" w:rsidRPr="00684364" w:rsidRDefault="003516FC">
            <w:pPr>
              <w:pStyle w:val="TableParagraph"/>
              <w:spacing w:before="17" w:line="242" w:lineRule="auto"/>
              <w:ind w:left="417" w:right="78"/>
              <w:rPr>
                <w:i/>
                <w:sz w:val="20"/>
                <w:lang w:val="hu-HU"/>
              </w:rPr>
            </w:pPr>
            <w:r w:rsidRPr="00684364">
              <w:rPr>
                <w:i/>
                <w:sz w:val="20"/>
                <w:lang w:val="hu-HU"/>
              </w:rPr>
              <w:t>idegen nyelvű tananyagok, képzések fejlesztésére a projekt keretének minimum 10 %-a fordítandó</w:t>
            </w:r>
          </w:p>
          <w:p w:rsidR="007108D8" w:rsidRPr="00684364" w:rsidRDefault="003516FC">
            <w:pPr>
              <w:pStyle w:val="TableParagraph"/>
              <w:numPr>
                <w:ilvl w:val="1"/>
                <w:numId w:val="19"/>
              </w:numPr>
              <w:tabs>
                <w:tab w:val="left" w:pos="782"/>
                <w:tab w:val="left" w:pos="783"/>
              </w:tabs>
              <w:spacing w:before="15" w:line="245" w:lineRule="exact"/>
              <w:rPr>
                <w:sz w:val="20"/>
                <w:lang w:val="hu-HU"/>
              </w:rPr>
            </w:pPr>
            <w:r w:rsidRPr="00684364">
              <w:rPr>
                <w:sz w:val="20"/>
                <w:lang w:val="hu-HU"/>
              </w:rPr>
              <w:t>Képzés és</w:t>
            </w:r>
            <w:r w:rsidRPr="00684364">
              <w:rPr>
                <w:spacing w:val="-8"/>
                <w:sz w:val="20"/>
                <w:lang w:val="hu-HU"/>
              </w:rPr>
              <w:t xml:space="preserve"> </w:t>
            </w:r>
            <w:r w:rsidRPr="00684364">
              <w:rPr>
                <w:sz w:val="20"/>
                <w:lang w:val="hu-HU"/>
              </w:rPr>
              <w:t>tartalomfejlesztés</w:t>
            </w:r>
          </w:p>
          <w:p w:rsidR="007108D8" w:rsidRPr="00684364" w:rsidRDefault="003516FC">
            <w:pPr>
              <w:pStyle w:val="TableParagraph"/>
              <w:numPr>
                <w:ilvl w:val="1"/>
                <w:numId w:val="19"/>
              </w:numPr>
              <w:tabs>
                <w:tab w:val="left" w:pos="782"/>
                <w:tab w:val="left" w:pos="783"/>
              </w:tabs>
              <w:ind w:right="69"/>
              <w:rPr>
                <w:sz w:val="20"/>
                <w:lang w:val="hu-HU"/>
              </w:rPr>
            </w:pPr>
            <w:r w:rsidRPr="00684364">
              <w:rPr>
                <w:sz w:val="20"/>
                <w:lang w:val="hu-HU"/>
              </w:rPr>
              <w:t>Az intézményi részről szükséges a tanulás támogató szolgáltatások bővítése, a digitális kompetenciák fejlesztése, két</w:t>
            </w:r>
            <w:r w:rsidRPr="00684364">
              <w:rPr>
                <w:spacing w:val="-10"/>
                <w:sz w:val="20"/>
                <w:lang w:val="hu-HU"/>
              </w:rPr>
              <w:t xml:space="preserve"> </w:t>
            </w:r>
            <w:r w:rsidRPr="00684364">
              <w:rPr>
                <w:sz w:val="20"/>
                <w:lang w:val="hu-HU"/>
              </w:rPr>
              <w:t>területen:</w:t>
            </w:r>
          </w:p>
          <w:p w:rsidR="007108D8" w:rsidRPr="00684364" w:rsidRDefault="003516FC">
            <w:pPr>
              <w:pStyle w:val="TableParagraph"/>
              <w:numPr>
                <w:ilvl w:val="2"/>
                <w:numId w:val="19"/>
              </w:numPr>
              <w:tabs>
                <w:tab w:val="left" w:pos="1502"/>
                <w:tab w:val="left" w:pos="1503"/>
              </w:tabs>
              <w:spacing w:line="239" w:lineRule="exact"/>
              <w:rPr>
                <w:sz w:val="20"/>
                <w:lang w:val="hu-HU"/>
              </w:rPr>
            </w:pPr>
            <w:r w:rsidRPr="00684364">
              <w:rPr>
                <w:sz w:val="20"/>
                <w:lang w:val="hu-HU"/>
              </w:rPr>
              <w:t>Curriculumokba, azaz az oktatás folyamatába</w:t>
            </w:r>
            <w:r w:rsidRPr="00684364">
              <w:rPr>
                <w:spacing w:val="-22"/>
                <w:sz w:val="20"/>
                <w:lang w:val="hu-HU"/>
              </w:rPr>
              <w:t xml:space="preserve"> </w:t>
            </w:r>
            <w:r w:rsidRPr="00684364">
              <w:rPr>
                <w:sz w:val="20"/>
                <w:lang w:val="hu-HU"/>
              </w:rPr>
              <w:t>beépítve:</w:t>
            </w:r>
          </w:p>
          <w:p w:rsidR="007108D8" w:rsidRPr="00684364" w:rsidRDefault="003516FC">
            <w:pPr>
              <w:pStyle w:val="TableParagraph"/>
              <w:numPr>
                <w:ilvl w:val="2"/>
                <w:numId w:val="19"/>
              </w:numPr>
              <w:tabs>
                <w:tab w:val="left" w:pos="1502"/>
                <w:tab w:val="left" w:pos="1503"/>
              </w:tabs>
              <w:spacing w:before="4" w:line="223" w:lineRule="auto"/>
              <w:ind w:right="70"/>
              <w:rPr>
                <w:sz w:val="20"/>
                <w:lang w:val="hu-HU"/>
              </w:rPr>
            </w:pPr>
            <w:r w:rsidRPr="00684364">
              <w:rPr>
                <w:sz w:val="20"/>
                <w:lang w:val="hu-HU"/>
              </w:rPr>
              <w:t>Az egyetemi, főiskolai könyvtárakra, mint tudásbázisokra építve a digitális eszközökkel való tanulás és kutatás elsajátításának</w:t>
            </w:r>
            <w:r w:rsidRPr="00684364">
              <w:rPr>
                <w:spacing w:val="-16"/>
                <w:sz w:val="20"/>
                <w:lang w:val="hu-HU"/>
              </w:rPr>
              <w:t xml:space="preserve"> </w:t>
            </w:r>
            <w:r w:rsidRPr="00684364">
              <w:rPr>
                <w:sz w:val="20"/>
                <w:lang w:val="hu-HU"/>
              </w:rPr>
              <w:t>elősegítése.</w:t>
            </w:r>
          </w:p>
          <w:p w:rsidR="007108D8" w:rsidRPr="00684364" w:rsidRDefault="003516FC">
            <w:pPr>
              <w:pStyle w:val="TableParagraph"/>
              <w:spacing w:before="24"/>
              <w:ind w:left="417"/>
              <w:rPr>
                <w:i/>
                <w:sz w:val="20"/>
                <w:lang w:val="hu-HU"/>
              </w:rPr>
            </w:pPr>
            <w:r w:rsidRPr="00684364">
              <w:rPr>
                <w:i/>
                <w:sz w:val="20"/>
                <w:lang w:val="hu-HU"/>
              </w:rPr>
              <w:t>Kötelező elemek:</w:t>
            </w:r>
          </w:p>
          <w:p w:rsidR="007108D8" w:rsidRPr="00684364" w:rsidRDefault="003516FC">
            <w:pPr>
              <w:pStyle w:val="TableParagraph"/>
              <w:numPr>
                <w:ilvl w:val="1"/>
                <w:numId w:val="19"/>
              </w:numPr>
              <w:tabs>
                <w:tab w:val="left" w:pos="782"/>
                <w:tab w:val="left" w:pos="783"/>
              </w:tabs>
              <w:spacing w:before="35" w:line="228" w:lineRule="exact"/>
              <w:ind w:right="68"/>
              <w:rPr>
                <w:sz w:val="20"/>
                <w:lang w:val="hu-HU"/>
              </w:rPr>
            </w:pPr>
            <w:r w:rsidRPr="00684364">
              <w:rPr>
                <w:sz w:val="20"/>
                <w:lang w:val="hu-HU"/>
              </w:rPr>
              <w:t>A felsőoktatásban használt oktatásmódszertan gyakorlat- és hallgatói munkavégzés központúvá</w:t>
            </w:r>
            <w:r w:rsidRPr="00684364">
              <w:rPr>
                <w:spacing w:val="-9"/>
                <w:sz w:val="20"/>
                <w:lang w:val="hu-HU"/>
              </w:rPr>
              <w:t xml:space="preserve"> </w:t>
            </w:r>
            <w:r w:rsidRPr="00684364">
              <w:rPr>
                <w:sz w:val="20"/>
                <w:lang w:val="hu-HU"/>
              </w:rPr>
              <w:t>tétele.</w:t>
            </w:r>
          </w:p>
          <w:p w:rsidR="007108D8" w:rsidRPr="00684364" w:rsidRDefault="003516FC">
            <w:pPr>
              <w:pStyle w:val="TableParagraph"/>
              <w:numPr>
                <w:ilvl w:val="1"/>
                <w:numId w:val="19"/>
              </w:numPr>
              <w:tabs>
                <w:tab w:val="left" w:pos="782"/>
                <w:tab w:val="left" w:pos="783"/>
              </w:tabs>
              <w:ind w:right="72"/>
              <w:rPr>
                <w:sz w:val="20"/>
                <w:lang w:val="hu-HU"/>
              </w:rPr>
            </w:pPr>
            <w:r w:rsidRPr="00684364">
              <w:rPr>
                <w:sz w:val="20"/>
                <w:lang w:val="hu-HU"/>
              </w:rPr>
              <w:t>Képzők képzése programok indítása: mind oktatóknak, mind azon vállalati  szakemberek számára, akik a képzés formális részébe</w:t>
            </w:r>
            <w:r w:rsidRPr="00684364">
              <w:rPr>
                <w:spacing w:val="-13"/>
                <w:sz w:val="20"/>
                <w:lang w:val="hu-HU"/>
              </w:rPr>
              <w:t xml:space="preserve"> </w:t>
            </w:r>
            <w:r w:rsidRPr="00684364">
              <w:rPr>
                <w:sz w:val="20"/>
                <w:lang w:val="hu-HU"/>
              </w:rPr>
              <w:t>bekapcsolódnak</w:t>
            </w:r>
          </w:p>
          <w:p w:rsidR="007108D8" w:rsidRPr="00684364" w:rsidRDefault="003516FC">
            <w:pPr>
              <w:pStyle w:val="TableParagraph"/>
              <w:numPr>
                <w:ilvl w:val="1"/>
                <w:numId w:val="19"/>
              </w:numPr>
              <w:tabs>
                <w:tab w:val="left" w:pos="782"/>
                <w:tab w:val="left" w:pos="783"/>
              </w:tabs>
              <w:spacing w:before="2" w:line="245" w:lineRule="exact"/>
              <w:rPr>
                <w:sz w:val="20"/>
                <w:lang w:val="hu-HU"/>
              </w:rPr>
            </w:pPr>
            <w:r w:rsidRPr="00684364">
              <w:rPr>
                <w:sz w:val="20"/>
                <w:lang w:val="hu-HU"/>
              </w:rPr>
              <w:t>Idegennyelvű kredit és tartalom</w:t>
            </w:r>
            <w:r w:rsidRPr="00684364">
              <w:rPr>
                <w:spacing w:val="-12"/>
                <w:sz w:val="20"/>
                <w:lang w:val="hu-HU"/>
              </w:rPr>
              <w:t xml:space="preserve"> </w:t>
            </w:r>
            <w:r w:rsidRPr="00684364">
              <w:rPr>
                <w:sz w:val="20"/>
                <w:lang w:val="hu-HU"/>
              </w:rPr>
              <w:t>fejlesztés</w:t>
            </w:r>
          </w:p>
          <w:p w:rsidR="007108D8" w:rsidRPr="00684364" w:rsidRDefault="003516FC">
            <w:pPr>
              <w:pStyle w:val="TableParagraph"/>
              <w:numPr>
                <w:ilvl w:val="1"/>
                <w:numId w:val="19"/>
              </w:numPr>
              <w:tabs>
                <w:tab w:val="left" w:pos="782"/>
                <w:tab w:val="left" w:pos="783"/>
              </w:tabs>
              <w:spacing w:line="245" w:lineRule="exact"/>
              <w:rPr>
                <w:sz w:val="20"/>
                <w:lang w:val="hu-HU"/>
              </w:rPr>
            </w:pPr>
            <w:r w:rsidRPr="00684364">
              <w:rPr>
                <w:sz w:val="20"/>
                <w:lang w:val="hu-HU"/>
              </w:rPr>
              <w:t>Gyakorló szakemberek bevonása a</w:t>
            </w:r>
            <w:r w:rsidRPr="00684364">
              <w:rPr>
                <w:spacing w:val="-16"/>
                <w:sz w:val="20"/>
                <w:lang w:val="hu-HU"/>
              </w:rPr>
              <w:t xml:space="preserve"> </w:t>
            </w:r>
            <w:r w:rsidRPr="00684364">
              <w:rPr>
                <w:sz w:val="20"/>
                <w:lang w:val="hu-HU"/>
              </w:rPr>
              <w:t>képzésekbe</w:t>
            </w:r>
          </w:p>
          <w:p w:rsidR="007108D8" w:rsidRPr="00684364" w:rsidRDefault="003516FC">
            <w:pPr>
              <w:pStyle w:val="TableParagraph"/>
              <w:numPr>
                <w:ilvl w:val="1"/>
                <w:numId w:val="19"/>
              </w:numPr>
              <w:tabs>
                <w:tab w:val="left" w:pos="782"/>
                <w:tab w:val="left" w:pos="783"/>
              </w:tabs>
              <w:spacing w:before="19" w:line="228" w:lineRule="exact"/>
              <w:ind w:right="70"/>
              <w:rPr>
                <w:sz w:val="20"/>
                <w:lang w:val="hu-HU"/>
              </w:rPr>
            </w:pPr>
            <w:r w:rsidRPr="00684364">
              <w:rPr>
                <w:sz w:val="20"/>
                <w:lang w:val="hu-HU"/>
              </w:rPr>
              <w:t>A fejlesztett szakok / tartalmak esetében fenntartható fejlődés releváns elemeinek beépítése</w:t>
            </w:r>
          </w:p>
          <w:p w:rsidR="007108D8" w:rsidRPr="00684364" w:rsidRDefault="003516FC">
            <w:pPr>
              <w:pStyle w:val="TableParagraph"/>
              <w:numPr>
                <w:ilvl w:val="0"/>
                <w:numId w:val="19"/>
              </w:numPr>
              <w:tabs>
                <w:tab w:val="left" w:pos="422"/>
                <w:tab w:val="left" w:pos="423"/>
              </w:tabs>
              <w:spacing w:before="5"/>
              <w:rPr>
                <w:b/>
                <w:sz w:val="20"/>
                <w:lang w:val="hu-HU"/>
              </w:rPr>
            </w:pPr>
            <w:r w:rsidRPr="00684364">
              <w:rPr>
                <w:b/>
                <w:sz w:val="20"/>
                <w:lang w:val="hu-HU"/>
              </w:rPr>
              <w:t>Nemzetköziesítés</w:t>
            </w:r>
          </w:p>
          <w:p w:rsidR="007108D8" w:rsidRPr="00684364" w:rsidRDefault="003516FC">
            <w:pPr>
              <w:pStyle w:val="TableParagraph"/>
              <w:spacing w:before="15"/>
              <w:ind w:left="417"/>
              <w:rPr>
                <w:i/>
                <w:sz w:val="20"/>
                <w:lang w:val="hu-HU"/>
              </w:rPr>
            </w:pPr>
            <w:r w:rsidRPr="00684364">
              <w:rPr>
                <w:i/>
                <w:sz w:val="20"/>
                <w:lang w:val="hu-HU"/>
              </w:rPr>
              <w:t>a keret maximum 5 %-a</w:t>
            </w:r>
          </w:p>
          <w:p w:rsidR="007108D8" w:rsidRPr="00684364" w:rsidRDefault="003516FC">
            <w:pPr>
              <w:pStyle w:val="TableParagraph"/>
              <w:numPr>
                <w:ilvl w:val="0"/>
                <w:numId w:val="19"/>
              </w:numPr>
              <w:tabs>
                <w:tab w:val="left" w:pos="422"/>
                <w:tab w:val="left" w:pos="423"/>
              </w:tabs>
              <w:spacing w:before="24"/>
              <w:rPr>
                <w:b/>
                <w:sz w:val="20"/>
                <w:lang w:val="hu-HU"/>
              </w:rPr>
            </w:pPr>
            <w:r w:rsidRPr="00684364">
              <w:rPr>
                <w:b/>
                <w:sz w:val="20"/>
                <w:lang w:val="hu-HU"/>
              </w:rPr>
              <w:t>Kárpát-medencei oktatási tér</w:t>
            </w:r>
            <w:r w:rsidRPr="00684364">
              <w:rPr>
                <w:b/>
                <w:spacing w:val="-17"/>
                <w:sz w:val="20"/>
                <w:lang w:val="hu-HU"/>
              </w:rPr>
              <w:t xml:space="preserve"> </w:t>
            </w:r>
            <w:r w:rsidRPr="00684364">
              <w:rPr>
                <w:b/>
                <w:sz w:val="20"/>
                <w:lang w:val="hu-HU"/>
              </w:rPr>
              <w:t>kialakítása</w:t>
            </w:r>
          </w:p>
          <w:p w:rsidR="007108D8" w:rsidRPr="00684364" w:rsidRDefault="003516FC">
            <w:pPr>
              <w:pStyle w:val="TableParagraph"/>
              <w:spacing w:before="17"/>
              <w:ind w:left="417"/>
              <w:rPr>
                <w:i/>
                <w:sz w:val="20"/>
                <w:lang w:val="hu-HU"/>
              </w:rPr>
            </w:pPr>
            <w:r w:rsidRPr="00684364">
              <w:rPr>
                <w:i/>
                <w:sz w:val="20"/>
                <w:lang w:val="hu-HU"/>
              </w:rPr>
              <w:t>a keret minimum 10 %-a</w:t>
            </w:r>
          </w:p>
          <w:p w:rsidR="007108D8" w:rsidRPr="00684364" w:rsidRDefault="003516FC">
            <w:pPr>
              <w:pStyle w:val="TableParagraph"/>
              <w:numPr>
                <w:ilvl w:val="0"/>
                <w:numId w:val="19"/>
              </w:numPr>
              <w:tabs>
                <w:tab w:val="left" w:pos="422"/>
                <w:tab w:val="left" w:pos="423"/>
              </w:tabs>
              <w:spacing w:before="24"/>
              <w:rPr>
                <w:b/>
                <w:sz w:val="20"/>
                <w:lang w:val="hu-HU"/>
              </w:rPr>
            </w:pPr>
            <w:r w:rsidRPr="00684364">
              <w:rPr>
                <w:b/>
                <w:sz w:val="20"/>
                <w:lang w:val="hu-HU"/>
              </w:rPr>
              <w:t>Felsőoktatási sportélet</w:t>
            </w:r>
            <w:r w:rsidRPr="00684364">
              <w:rPr>
                <w:b/>
                <w:spacing w:val="-10"/>
                <w:sz w:val="20"/>
                <w:lang w:val="hu-HU"/>
              </w:rPr>
              <w:t xml:space="preserve"> </w:t>
            </w:r>
            <w:r w:rsidRPr="00684364">
              <w:rPr>
                <w:b/>
                <w:sz w:val="20"/>
                <w:lang w:val="hu-HU"/>
              </w:rPr>
              <w:t>fejlesztése</w:t>
            </w:r>
          </w:p>
          <w:p w:rsidR="007108D8" w:rsidRPr="00684364" w:rsidRDefault="003516FC">
            <w:pPr>
              <w:pStyle w:val="TableParagraph"/>
              <w:spacing w:before="14"/>
              <w:ind w:left="417"/>
              <w:rPr>
                <w:i/>
                <w:sz w:val="20"/>
                <w:lang w:val="hu-HU"/>
              </w:rPr>
            </w:pPr>
            <w:r w:rsidRPr="00684364">
              <w:rPr>
                <w:i/>
                <w:sz w:val="20"/>
                <w:lang w:val="hu-HU"/>
              </w:rPr>
              <w:t>kötelezően megjelenítendő, a keret maximum 5 %-a</w:t>
            </w:r>
          </w:p>
          <w:p w:rsidR="007108D8" w:rsidRPr="00684364" w:rsidRDefault="003516FC">
            <w:pPr>
              <w:pStyle w:val="TableParagraph"/>
              <w:numPr>
                <w:ilvl w:val="0"/>
                <w:numId w:val="19"/>
              </w:numPr>
              <w:tabs>
                <w:tab w:val="left" w:pos="422"/>
                <w:tab w:val="left" w:pos="423"/>
              </w:tabs>
              <w:spacing w:before="21" w:line="228" w:lineRule="exact"/>
              <w:rPr>
                <w:b/>
                <w:sz w:val="20"/>
                <w:lang w:val="hu-HU"/>
              </w:rPr>
            </w:pPr>
            <w:r w:rsidRPr="00684364">
              <w:rPr>
                <w:b/>
                <w:sz w:val="20"/>
                <w:lang w:val="hu-HU"/>
              </w:rPr>
              <w:t>Humánerőforrás biztosítása és teljesítményelvű</w:t>
            </w:r>
            <w:r w:rsidRPr="00684364">
              <w:rPr>
                <w:b/>
                <w:spacing w:val="-20"/>
                <w:sz w:val="20"/>
                <w:lang w:val="hu-HU"/>
              </w:rPr>
              <w:t xml:space="preserve"> </w:t>
            </w:r>
            <w:r w:rsidRPr="00684364">
              <w:rPr>
                <w:b/>
                <w:sz w:val="20"/>
                <w:lang w:val="hu-HU"/>
              </w:rPr>
              <w:t>átalakítása</w:t>
            </w:r>
          </w:p>
          <w:p w:rsidR="007108D8" w:rsidRPr="00684364" w:rsidRDefault="003516FC">
            <w:pPr>
              <w:pStyle w:val="TableParagraph"/>
              <w:numPr>
                <w:ilvl w:val="1"/>
                <w:numId w:val="19"/>
              </w:numPr>
              <w:tabs>
                <w:tab w:val="left" w:pos="782"/>
                <w:tab w:val="left" w:pos="783"/>
              </w:tabs>
              <w:spacing w:before="14" w:line="230" w:lineRule="exact"/>
              <w:ind w:right="69"/>
              <w:rPr>
                <w:sz w:val="20"/>
                <w:lang w:val="hu-HU"/>
              </w:rPr>
            </w:pPr>
            <w:r w:rsidRPr="00684364">
              <w:rPr>
                <w:sz w:val="20"/>
                <w:lang w:val="hu-HU"/>
              </w:rPr>
              <w:t>a hallgatói, oktatói és kutatói kiválóság támogatása a tudományos, képzési és a felsőoktatás harmadik missziójához tartozó humán utánpótlás</w:t>
            </w:r>
            <w:r w:rsidRPr="00684364">
              <w:rPr>
                <w:spacing w:val="-21"/>
                <w:sz w:val="20"/>
                <w:lang w:val="hu-HU"/>
              </w:rPr>
              <w:t xml:space="preserve"> </w:t>
            </w:r>
            <w:r w:rsidRPr="00684364">
              <w:rPr>
                <w:sz w:val="20"/>
                <w:lang w:val="hu-HU"/>
              </w:rPr>
              <w:t>terén</w:t>
            </w:r>
          </w:p>
          <w:p w:rsidR="007108D8" w:rsidRPr="00684364" w:rsidRDefault="003516FC">
            <w:pPr>
              <w:pStyle w:val="TableParagraph"/>
              <w:numPr>
                <w:ilvl w:val="0"/>
                <w:numId w:val="19"/>
              </w:numPr>
              <w:tabs>
                <w:tab w:val="left" w:pos="422"/>
                <w:tab w:val="left" w:pos="423"/>
              </w:tabs>
              <w:spacing w:before="4"/>
              <w:rPr>
                <w:b/>
                <w:sz w:val="20"/>
                <w:lang w:val="hu-HU"/>
              </w:rPr>
            </w:pPr>
            <w:r w:rsidRPr="00684364">
              <w:rPr>
                <w:b/>
                <w:sz w:val="20"/>
                <w:lang w:val="hu-HU"/>
              </w:rPr>
              <w:t>Pedagógusképzési terület fejlesztése (amennyiben</w:t>
            </w:r>
            <w:r w:rsidRPr="00684364">
              <w:rPr>
                <w:b/>
                <w:spacing w:val="-16"/>
                <w:sz w:val="20"/>
                <w:lang w:val="hu-HU"/>
              </w:rPr>
              <w:t xml:space="preserve"> </w:t>
            </w:r>
            <w:r w:rsidRPr="00684364">
              <w:rPr>
                <w:b/>
                <w:sz w:val="20"/>
                <w:lang w:val="hu-HU"/>
              </w:rPr>
              <w:t>releváns)</w:t>
            </w:r>
          </w:p>
        </w:tc>
      </w:tr>
    </w:tbl>
    <w:p w:rsidR="007108D8" w:rsidRPr="00684364" w:rsidRDefault="007108D8">
      <w:pPr>
        <w:rPr>
          <w:sz w:val="20"/>
          <w:lang w:val="hu-HU"/>
        </w:rPr>
        <w:sectPr w:rsidR="007108D8" w:rsidRPr="00684364">
          <w:pgSz w:w="11910" w:h="16840"/>
          <w:pgMar w:top="1340" w:right="1300" w:bottom="980" w:left="1280" w:header="0" w:footer="782" w:gutter="0"/>
          <w:cols w:space="708"/>
        </w:sectPr>
      </w:pPr>
    </w:p>
    <w:p w:rsidR="007108D8" w:rsidRPr="00684364" w:rsidRDefault="003516FC">
      <w:pPr>
        <w:spacing w:before="78"/>
        <w:ind w:left="218"/>
        <w:rPr>
          <w:b/>
          <w:lang w:val="hu-HU"/>
        </w:rPr>
      </w:pPr>
      <w:r w:rsidRPr="00684364">
        <w:rPr>
          <w:b/>
          <w:lang w:val="hu-HU"/>
        </w:rPr>
        <w:t>Konvergencia telephelyekre együttesen vonatkozó keretek</w:t>
      </w:r>
    </w:p>
    <w:p w:rsidR="007108D8" w:rsidRPr="00684364" w:rsidRDefault="007108D8">
      <w:pPr>
        <w:pStyle w:val="Szvegtrzs"/>
        <w:spacing w:before="6"/>
        <w:rPr>
          <w:b/>
          <w:sz w:val="8"/>
          <w:lang w:val="hu-HU"/>
        </w:rPr>
      </w:pPr>
    </w:p>
    <w:tbl>
      <w:tblPr>
        <w:tblStyle w:val="TableNormal"/>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61"/>
        <w:gridCol w:w="2126"/>
        <w:gridCol w:w="2127"/>
      </w:tblGrid>
      <w:tr w:rsidR="007108D8" w:rsidRPr="00684364">
        <w:trPr>
          <w:trHeight w:hRule="exact" w:val="1058"/>
        </w:trPr>
        <w:tc>
          <w:tcPr>
            <w:tcW w:w="5161" w:type="dxa"/>
            <w:shd w:val="clear" w:color="auto" w:fill="D9D9D9"/>
          </w:tcPr>
          <w:p w:rsidR="007108D8" w:rsidRPr="00684364" w:rsidRDefault="003516FC">
            <w:pPr>
              <w:pStyle w:val="TableParagraph"/>
              <w:spacing w:before="60" w:line="324" w:lineRule="auto"/>
              <w:ind w:left="1924" w:right="1926" w:hanging="1"/>
              <w:jc w:val="center"/>
              <w:rPr>
                <w:b/>
                <w:sz w:val="18"/>
                <w:lang w:val="hu-HU"/>
              </w:rPr>
            </w:pPr>
            <w:r w:rsidRPr="00684364">
              <w:rPr>
                <w:b/>
                <w:sz w:val="18"/>
                <w:lang w:val="hu-HU"/>
              </w:rPr>
              <w:t>Intézmény</w:t>
            </w:r>
            <w:r w:rsidRPr="00684364">
              <w:rPr>
                <w:b/>
                <w:spacing w:val="-12"/>
                <w:sz w:val="18"/>
                <w:lang w:val="hu-HU"/>
              </w:rPr>
              <w:t xml:space="preserve"> </w:t>
            </w:r>
            <w:r w:rsidRPr="00684364">
              <w:rPr>
                <w:b/>
                <w:sz w:val="18"/>
                <w:lang w:val="hu-HU"/>
              </w:rPr>
              <w:t>méret hallgatói</w:t>
            </w:r>
            <w:r w:rsidRPr="00684364">
              <w:rPr>
                <w:b/>
                <w:spacing w:val="-4"/>
                <w:sz w:val="18"/>
                <w:lang w:val="hu-HU"/>
              </w:rPr>
              <w:t xml:space="preserve"> </w:t>
            </w:r>
            <w:r w:rsidRPr="00684364">
              <w:rPr>
                <w:b/>
                <w:sz w:val="18"/>
                <w:lang w:val="hu-HU"/>
              </w:rPr>
              <w:t>létszám</w:t>
            </w:r>
          </w:p>
        </w:tc>
        <w:tc>
          <w:tcPr>
            <w:tcW w:w="2126" w:type="dxa"/>
            <w:shd w:val="clear" w:color="auto" w:fill="D9D9D9"/>
          </w:tcPr>
          <w:p w:rsidR="007108D8" w:rsidRPr="00684364" w:rsidRDefault="003516FC">
            <w:pPr>
              <w:pStyle w:val="TableParagraph"/>
              <w:spacing w:before="60" w:line="324" w:lineRule="auto"/>
              <w:ind w:left="395" w:right="396"/>
              <w:jc w:val="center"/>
              <w:rPr>
                <w:b/>
                <w:sz w:val="18"/>
                <w:lang w:val="hu-HU"/>
              </w:rPr>
            </w:pPr>
            <w:r w:rsidRPr="00684364">
              <w:rPr>
                <w:b/>
                <w:sz w:val="18"/>
                <w:lang w:val="hu-HU"/>
              </w:rPr>
              <w:t>Maximum összeg 2016-2020</w:t>
            </w:r>
          </w:p>
          <w:p w:rsidR="007108D8" w:rsidRPr="00684364" w:rsidRDefault="003516FC">
            <w:pPr>
              <w:pStyle w:val="TableParagraph"/>
              <w:spacing w:line="201" w:lineRule="exact"/>
              <w:ind w:left="199" w:right="201"/>
              <w:jc w:val="center"/>
              <w:rPr>
                <w:sz w:val="18"/>
                <w:lang w:val="hu-HU"/>
              </w:rPr>
            </w:pPr>
            <w:r w:rsidRPr="00684364">
              <w:rPr>
                <w:sz w:val="18"/>
                <w:lang w:val="hu-HU"/>
              </w:rPr>
              <w:t>2016/2017, 2017/2018.</w:t>
            </w:r>
          </w:p>
          <w:p w:rsidR="007108D8" w:rsidRPr="00684364" w:rsidRDefault="003516FC">
            <w:pPr>
              <w:pStyle w:val="TableParagraph"/>
              <w:spacing w:before="11"/>
              <w:ind w:left="199" w:right="199"/>
              <w:jc w:val="center"/>
              <w:rPr>
                <w:sz w:val="18"/>
                <w:lang w:val="hu-HU"/>
              </w:rPr>
            </w:pPr>
            <w:r w:rsidRPr="00684364">
              <w:rPr>
                <w:sz w:val="18"/>
                <w:lang w:val="hu-HU"/>
              </w:rPr>
              <w:t>2018/2019, 2019/2020</w:t>
            </w:r>
          </w:p>
        </w:tc>
        <w:tc>
          <w:tcPr>
            <w:tcW w:w="2127" w:type="dxa"/>
            <w:shd w:val="clear" w:color="auto" w:fill="D9D9D9"/>
          </w:tcPr>
          <w:p w:rsidR="007108D8" w:rsidRPr="00684364" w:rsidRDefault="003516FC">
            <w:pPr>
              <w:pStyle w:val="TableParagraph"/>
              <w:spacing w:before="60" w:line="324" w:lineRule="auto"/>
              <w:ind w:left="425" w:right="376" w:hanging="29"/>
              <w:rPr>
                <w:b/>
                <w:sz w:val="18"/>
                <w:lang w:val="hu-HU"/>
              </w:rPr>
            </w:pPr>
            <w:r w:rsidRPr="00684364">
              <w:rPr>
                <w:b/>
                <w:sz w:val="18"/>
                <w:lang w:val="hu-HU"/>
              </w:rPr>
              <w:t>Maximum összeg évente átlagosan</w:t>
            </w:r>
          </w:p>
        </w:tc>
      </w:tr>
      <w:tr w:rsidR="007108D8" w:rsidRPr="00684364">
        <w:trPr>
          <w:trHeight w:hRule="exact" w:val="288"/>
        </w:trPr>
        <w:tc>
          <w:tcPr>
            <w:tcW w:w="5161" w:type="dxa"/>
          </w:tcPr>
          <w:p w:rsidR="007108D8" w:rsidRPr="00684364" w:rsidRDefault="003516FC">
            <w:pPr>
              <w:pStyle w:val="TableParagraph"/>
              <w:spacing w:before="57"/>
              <w:ind w:left="103"/>
              <w:rPr>
                <w:sz w:val="18"/>
                <w:lang w:val="hu-HU"/>
              </w:rPr>
            </w:pPr>
            <w:r w:rsidRPr="00684364">
              <w:rPr>
                <w:sz w:val="18"/>
                <w:lang w:val="hu-HU"/>
              </w:rPr>
              <w:t>Legalább 18 ezer fő</w:t>
            </w:r>
          </w:p>
        </w:tc>
        <w:tc>
          <w:tcPr>
            <w:tcW w:w="2126" w:type="dxa"/>
          </w:tcPr>
          <w:p w:rsidR="007108D8" w:rsidRPr="00684364" w:rsidRDefault="003516FC">
            <w:pPr>
              <w:pStyle w:val="TableParagraph"/>
              <w:spacing w:before="57"/>
              <w:ind w:right="277"/>
              <w:jc w:val="right"/>
              <w:rPr>
                <w:sz w:val="18"/>
                <w:lang w:val="hu-HU"/>
              </w:rPr>
            </w:pPr>
            <w:r w:rsidRPr="00684364">
              <w:rPr>
                <w:sz w:val="18"/>
                <w:lang w:val="hu-HU"/>
              </w:rPr>
              <w:t>3 800 000 000 Ft</w:t>
            </w:r>
          </w:p>
        </w:tc>
        <w:tc>
          <w:tcPr>
            <w:tcW w:w="2127" w:type="dxa"/>
          </w:tcPr>
          <w:p w:rsidR="007108D8" w:rsidRPr="00684364" w:rsidRDefault="003516FC">
            <w:pPr>
              <w:pStyle w:val="TableParagraph"/>
              <w:spacing w:before="57"/>
              <w:ind w:right="277"/>
              <w:jc w:val="right"/>
              <w:rPr>
                <w:sz w:val="18"/>
                <w:lang w:val="hu-HU"/>
              </w:rPr>
            </w:pPr>
            <w:r w:rsidRPr="00684364">
              <w:rPr>
                <w:sz w:val="18"/>
                <w:lang w:val="hu-HU"/>
              </w:rPr>
              <w:t>950 000 000 Ft</w:t>
            </w:r>
          </w:p>
        </w:tc>
      </w:tr>
      <w:tr w:rsidR="007108D8" w:rsidRPr="00684364">
        <w:trPr>
          <w:trHeight w:hRule="exact" w:val="288"/>
        </w:trPr>
        <w:tc>
          <w:tcPr>
            <w:tcW w:w="5161" w:type="dxa"/>
          </w:tcPr>
          <w:p w:rsidR="007108D8" w:rsidRPr="00684364" w:rsidRDefault="003516FC">
            <w:pPr>
              <w:pStyle w:val="TableParagraph"/>
              <w:spacing w:before="55"/>
              <w:ind w:left="103"/>
              <w:rPr>
                <w:sz w:val="18"/>
                <w:lang w:val="hu-HU"/>
              </w:rPr>
            </w:pPr>
            <w:r w:rsidRPr="00684364">
              <w:rPr>
                <w:sz w:val="18"/>
                <w:lang w:val="hu-HU"/>
              </w:rPr>
              <w:t>5 ezer fő 18 ezer fő között</w:t>
            </w:r>
          </w:p>
        </w:tc>
        <w:tc>
          <w:tcPr>
            <w:tcW w:w="2126" w:type="dxa"/>
          </w:tcPr>
          <w:p w:rsidR="007108D8" w:rsidRPr="00684364" w:rsidRDefault="003516FC">
            <w:pPr>
              <w:pStyle w:val="TableParagraph"/>
              <w:spacing w:before="55"/>
              <w:ind w:right="278"/>
              <w:jc w:val="right"/>
              <w:rPr>
                <w:sz w:val="18"/>
                <w:lang w:val="hu-HU"/>
              </w:rPr>
            </w:pPr>
            <w:r w:rsidRPr="00684364">
              <w:rPr>
                <w:sz w:val="18"/>
                <w:lang w:val="hu-HU"/>
              </w:rPr>
              <w:t>1 200 000 000 Ft</w:t>
            </w:r>
          </w:p>
        </w:tc>
        <w:tc>
          <w:tcPr>
            <w:tcW w:w="2127" w:type="dxa"/>
          </w:tcPr>
          <w:p w:rsidR="007108D8" w:rsidRPr="00684364" w:rsidRDefault="003516FC">
            <w:pPr>
              <w:pStyle w:val="TableParagraph"/>
              <w:spacing w:before="55"/>
              <w:ind w:right="277"/>
              <w:jc w:val="right"/>
              <w:rPr>
                <w:sz w:val="18"/>
                <w:lang w:val="hu-HU"/>
              </w:rPr>
            </w:pPr>
            <w:r w:rsidRPr="00684364">
              <w:rPr>
                <w:sz w:val="18"/>
                <w:lang w:val="hu-HU"/>
              </w:rPr>
              <w:t>300 000 000 Ft</w:t>
            </w:r>
          </w:p>
        </w:tc>
      </w:tr>
      <w:tr w:rsidR="007108D8" w:rsidRPr="00684364">
        <w:trPr>
          <w:trHeight w:hRule="exact" w:val="288"/>
        </w:trPr>
        <w:tc>
          <w:tcPr>
            <w:tcW w:w="5161" w:type="dxa"/>
          </w:tcPr>
          <w:p w:rsidR="007108D8" w:rsidRPr="00684364" w:rsidRDefault="003516FC">
            <w:pPr>
              <w:pStyle w:val="TableParagraph"/>
              <w:spacing w:before="55"/>
              <w:ind w:left="103"/>
              <w:rPr>
                <w:sz w:val="18"/>
                <w:lang w:val="hu-HU"/>
              </w:rPr>
            </w:pPr>
            <w:r w:rsidRPr="00684364">
              <w:rPr>
                <w:sz w:val="18"/>
                <w:lang w:val="hu-HU"/>
              </w:rPr>
              <w:t>500 fő és 5 ezer fő között</w:t>
            </w:r>
          </w:p>
        </w:tc>
        <w:tc>
          <w:tcPr>
            <w:tcW w:w="2126" w:type="dxa"/>
          </w:tcPr>
          <w:p w:rsidR="007108D8" w:rsidRPr="00684364" w:rsidRDefault="003516FC">
            <w:pPr>
              <w:pStyle w:val="TableParagraph"/>
              <w:spacing w:before="55"/>
              <w:ind w:right="279"/>
              <w:jc w:val="right"/>
              <w:rPr>
                <w:sz w:val="18"/>
                <w:lang w:val="hu-HU"/>
              </w:rPr>
            </w:pPr>
            <w:r w:rsidRPr="00684364">
              <w:rPr>
                <w:sz w:val="18"/>
                <w:lang w:val="hu-HU"/>
              </w:rPr>
              <w:t>400 000 000 Ft</w:t>
            </w:r>
          </w:p>
        </w:tc>
        <w:tc>
          <w:tcPr>
            <w:tcW w:w="2127" w:type="dxa"/>
          </w:tcPr>
          <w:p w:rsidR="007108D8" w:rsidRPr="00684364" w:rsidRDefault="003516FC">
            <w:pPr>
              <w:pStyle w:val="TableParagraph"/>
              <w:spacing w:before="55"/>
              <w:ind w:right="277"/>
              <w:jc w:val="right"/>
              <w:rPr>
                <w:sz w:val="18"/>
                <w:lang w:val="hu-HU"/>
              </w:rPr>
            </w:pPr>
            <w:r w:rsidRPr="00684364">
              <w:rPr>
                <w:sz w:val="18"/>
                <w:lang w:val="hu-HU"/>
              </w:rPr>
              <w:t>100 000 000 Ft</w:t>
            </w:r>
          </w:p>
        </w:tc>
      </w:tr>
      <w:tr w:rsidR="007108D8" w:rsidRPr="00684364">
        <w:trPr>
          <w:trHeight w:hRule="exact" w:val="286"/>
        </w:trPr>
        <w:tc>
          <w:tcPr>
            <w:tcW w:w="5161" w:type="dxa"/>
          </w:tcPr>
          <w:p w:rsidR="007108D8" w:rsidRPr="00684364" w:rsidRDefault="003516FC">
            <w:pPr>
              <w:pStyle w:val="TableParagraph"/>
              <w:spacing w:before="55"/>
              <w:ind w:left="103"/>
              <w:rPr>
                <w:sz w:val="18"/>
                <w:lang w:val="hu-HU"/>
              </w:rPr>
            </w:pPr>
            <w:r w:rsidRPr="00684364">
              <w:rPr>
                <w:sz w:val="18"/>
                <w:lang w:val="hu-HU"/>
              </w:rPr>
              <w:t>500 fő alatti telephely</w:t>
            </w:r>
          </w:p>
        </w:tc>
        <w:tc>
          <w:tcPr>
            <w:tcW w:w="2126" w:type="dxa"/>
          </w:tcPr>
          <w:p w:rsidR="007108D8" w:rsidRPr="00684364" w:rsidRDefault="003516FC">
            <w:pPr>
              <w:pStyle w:val="TableParagraph"/>
              <w:spacing w:before="55"/>
              <w:ind w:right="278"/>
              <w:jc w:val="right"/>
              <w:rPr>
                <w:sz w:val="18"/>
                <w:lang w:val="hu-HU"/>
              </w:rPr>
            </w:pPr>
            <w:r w:rsidRPr="00684364">
              <w:rPr>
                <w:sz w:val="18"/>
                <w:lang w:val="hu-HU"/>
              </w:rPr>
              <w:t>120 000 000 Ft</w:t>
            </w:r>
          </w:p>
        </w:tc>
        <w:tc>
          <w:tcPr>
            <w:tcW w:w="2127" w:type="dxa"/>
          </w:tcPr>
          <w:p w:rsidR="007108D8" w:rsidRPr="00684364" w:rsidRDefault="003516FC">
            <w:pPr>
              <w:pStyle w:val="TableParagraph"/>
              <w:spacing w:before="55"/>
              <w:ind w:right="277"/>
              <w:jc w:val="right"/>
              <w:rPr>
                <w:sz w:val="18"/>
                <w:lang w:val="hu-HU"/>
              </w:rPr>
            </w:pPr>
            <w:r w:rsidRPr="00684364">
              <w:rPr>
                <w:sz w:val="18"/>
                <w:lang w:val="hu-HU"/>
              </w:rPr>
              <w:t>30 000 000 Ft</w:t>
            </w:r>
          </w:p>
        </w:tc>
      </w:tr>
    </w:tbl>
    <w:p w:rsidR="007108D8" w:rsidRPr="00684364" w:rsidRDefault="007108D8">
      <w:pPr>
        <w:pStyle w:val="Szvegtrzs"/>
        <w:spacing w:before="9"/>
        <w:rPr>
          <w:b/>
          <w:sz w:val="35"/>
          <w:lang w:val="hu-HU"/>
        </w:rPr>
      </w:pPr>
    </w:p>
    <w:p w:rsidR="007108D8" w:rsidRPr="00684364" w:rsidRDefault="003516FC">
      <w:pPr>
        <w:ind w:left="218"/>
        <w:rPr>
          <w:b/>
          <w:lang w:val="hu-HU"/>
        </w:rPr>
      </w:pPr>
      <w:r w:rsidRPr="00684364">
        <w:rPr>
          <w:b/>
          <w:lang w:val="hu-HU"/>
        </w:rPr>
        <w:t>KMR intézmény KMR képzési helyekhez kapcsolódó fejlesztési igények</w:t>
      </w:r>
    </w:p>
    <w:p w:rsidR="007108D8" w:rsidRPr="00684364" w:rsidRDefault="007108D8">
      <w:pPr>
        <w:pStyle w:val="Szvegtrzs"/>
        <w:spacing w:before="6"/>
        <w:rPr>
          <w:b/>
          <w:sz w:val="8"/>
          <w:lang w:val="hu-HU"/>
        </w:rPr>
      </w:pPr>
    </w:p>
    <w:tbl>
      <w:tblPr>
        <w:tblStyle w:val="TableNormal"/>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61"/>
        <w:gridCol w:w="2126"/>
        <w:gridCol w:w="2127"/>
      </w:tblGrid>
      <w:tr w:rsidR="007108D8" w:rsidRPr="00684364">
        <w:trPr>
          <w:trHeight w:hRule="exact" w:val="505"/>
        </w:trPr>
        <w:tc>
          <w:tcPr>
            <w:tcW w:w="5161" w:type="dxa"/>
          </w:tcPr>
          <w:p w:rsidR="007108D8" w:rsidRPr="00684364" w:rsidRDefault="003516FC">
            <w:pPr>
              <w:pStyle w:val="TableParagraph"/>
              <w:spacing w:before="55" w:line="254" w:lineRule="auto"/>
              <w:ind w:left="103" w:right="205"/>
              <w:rPr>
                <w:sz w:val="18"/>
                <w:lang w:val="hu-HU"/>
              </w:rPr>
            </w:pPr>
            <w:r w:rsidRPr="00684364">
              <w:rPr>
                <w:sz w:val="18"/>
                <w:lang w:val="hu-HU"/>
              </w:rPr>
              <w:t>Közvetlen felsőoktatási részvételt növelő beavatkozások (90%-ban konvergencia régióbeli hallgató)</w:t>
            </w:r>
          </w:p>
        </w:tc>
        <w:tc>
          <w:tcPr>
            <w:tcW w:w="2126" w:type="dxa"/>
          </w:tcPr>
          <w:p w:rsidR="007108D8" w:rsidRPr="00684364" w:rsidRDefault="003516FC">
            <w:pPr>
              <w:pStyle w:val="TableParagraph"/>
              <w:spacing w:before="55"/>
              <w:ind w:left="741"/>
              <w:rPr>
                <w:sz w:val="18"/>
                <w:lang w:val="hu-HU"/>
              </w:rPr>
            </w:pPr>
            <w:r w:rsidRPr="00684364">
              <w:rPr>
                <w:sz w:val="18"/>
                <w:lang w:val="hu-HU"/>
              </w:rPr>
              <w:t>120 000 000 Ft</w:t>
            </w:r>
          </w:p>
        </w:tc>
        <w:tc>
          <w:tcPr>
            <w:tcW w:w="2127" w:type="dxa"/>
          </w:tcPr>
          <w:p w:rsidR="007108D8" w:rsidRPr="00684364" w:rsidRDefault="003516FC">
            <w:pPr>
              <w:pStyle w:val="TableParagraph"/>
              <w:spacing w:before="55"/>
              <w:ind w:left="830"/>
              <w:rPr>
                <w:sz w:val="18"/>
                <w:lang w:val="hu-HU"/>
              </w:rPr>
            </w:pPr>
            <w:r w:rsidRPr="00684364">
              <w:rPr>
                <w:sz w:val="18"/>
                <w:lang w:val="hu-HU"/>
              </w:rPr>
              <w:t>30 000 000 Ft</w:t>
            </w:r>
          </w:p>
        </w:tc>
      </w:tr>
    </w:tbl>
    <w:p w:rsidR="007108D8" w:rsidRPr="00684364" w:rsidRDefault="007108D8">
      <w:pPr>
        <w:pStyle w:val="Szvegtrzs"/>
        <w:spacing w:before="6"/>
        <w:rPr>
          <w:b/>
          <w:sz w:val="35"/>
          <w:lang w:val="hu-HU"/>
        </w:rPr>
      </w:pPr>
    </w:p>
    <w:p w:rsidR="007108D8" w:rsidRPr="00684364" w:rsidRDefault="003516FC">
      <w:pPr>
        <w:spacing w:line="276" w:lineRule="auto"/>
        <w:ind w:left="578" w:right="354"/>
        <w:jc w:val="both"/>
        <w:rPr>
          <w:sz w:val="20"/>
          <w:lang w:val="hu-HU"/>
        </w:rPr>
      </w:pPr>
      <w:r w:rsidRPr="00684364">
        <w:rPr>
          <w:sz w:val="20"/>
          <w:lang w:val="hu-HU"/>
        </w:rPr>
        <w:t>Az EFOP 3.4.3-16 programban a Nemzeti Közszolgálati Egyetem Víztudományi Kara konzorciumi együttműködés keretén belül, az Eötvös József Főiskolával együtt valósítja meg a 399 573 037.- Ft-tal támogatott projektet, amelynek azonosítási száma és címe: EFOP-3.4.3-16-2016-00003 „Stratégiai oktatási kompetenciák minőségének fejlesztése a felsőoktatásban, a megváltozott gazdasági és környezeti feltételekhez történő adaptációhoz és a képzési elemek hozzáférhetőségének javításáért”. A pályázat  tervezett időtartama: 2017. 03.01-2020. 09.</w:t>
      </w:r>
      <w:r w:rsidRPr="00684364">
        <w:rPr>
          <w:spacing w:val="-5"/>
          <w:sz w:val="20"/>
          <w:lang w:val="hu-HU"/>
        </w:rPr>
        <w:t xml:space="preserve"> </w:t>
      </w:r>
      <w:r w:rsidRPr="00684364">
        <w:rPr>
          <w:sz w:val="20"/>
          <w:lang w:val="hu-HU"/>
        </w:rPr>
        <w:t>30.</w:t>
      </w:r>
    </w:p>
    <w:p w:rsidR="007108D8" w:rsidRPr="00684364" w:rsidRDefault="007108D8">
      <w:pPr>
        <w:spacing w:line="276" w:lineRule="auto"/>
        <w:jc w:val="both"/>
        <w:rPr>
          <w:sz w:val="20"/>
          <w:lang w:val="hu-HU"/>
        </w:rPr>
        <w:sectPr w:rsidR="007108D8" w:rsidRPr="00684364">
          <w:pgSz w:w="11910" w:h="16840"/>
          <w:pgMar w:top="1320" w:right="1060" w:bottom="980" w:left="1200" w:header="0" w:footer="782" w:gutter="0"/>
          <w:cols w:space="708"/>
        </w:sectPr>
      </w:pPr>
    </w:p>
    <w:p w:rsidR="007108D8" w:rsidRPr="00684364" w:rsidRDefault="007108D8">
      <w:pPr>
        <w:pStyle w:val="Szvegtrzs"/>
        <w:spacing w:before="1" w:after="1"/>
        <w:rPr>
          <w:sz w:val="27"/>
          <w:lang w:val="hu-HU"/>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51"/>
        <w:gridCol w:w="194"/>
        <w:gridCol w:w="1962"/>
        <w:gridCol w:w="2424"/>
        <w:gridCol w:w="1882"/>
        <w:gridCol w:w="1661"/>
        <w:gridCol w:w="1462"/>
        <w:gridCol w:w="2727"/>
      </w:tblGrid>
      <w:tr w:rsidR="007108D8" w:rsidRPr="00684364">
        <w:trPr>
          <w:trHeight w:hRule="exact" w:val="1394"/>
        </w:trPr>
        <w:tc>
          <w:tcPr>
            <w:tcW w:w="2151" w:type="dxa"/>
          </w:tcPr>
          <w:p w:rsidR="007108D8" w:rsidRPr="00684364" w:rsidRDefault="003516FC">
            <w:pPr>
              <w:pStyle w:val="TableParagraph"/>
              <w:spacing w:before="58"/>
              <w:ind w:left="103" w:right="1028"/>
              <w:rPr>
                <w:b/>
                <w:lang w:val="hu-HU"/>
              </w:rPr>
            </w:pPr>
            <w:r w:rsidRPr="00684364">
              <w:rPr>
                <w:b/>
                <w:lang w:val="hu-HU"/>
              </w:rPr>
              <w:t>Stratégiai illeszkedés</w:t>
            </w:r>
          </w:p>
        </w:tc>
        <w:tc>
          <w:tcPr>
            <w:tcW w:w="2156" w:type="dxa"/>
            <w:gridSpan w:val="2"/>
          </w:tcPr>
          <w:p w:rsidR="007108D8" w:rsidRPr="00684364" w:rsidRDefault="003516FC">
            <w:pPr>
              <w:pStyle w:val="TableParagraph"/>
              <w:spacing w:before="58" w:line="295" w:lineRule="auto"/>
              <w:ind w:left="103" w:right="495"/>
              <w:rPr>
                <w:b/>
                <w:lang w:val="hu-HU"/>
              </w:rPr>
            </w:pPr>
            <w:r w:rsidRPr="00684364">
              <w:rPr>
                <w:b/>
                <w:lang w:val="hu-HU"/>
              </w:rPr>
              <w:t>IFT illeszkedés / intézményi cél</w:t>
            </w:r>
          </w:p>
        </w:tc>
        <w:tc>
          <w:tcPr>
            <w:tcW w:w="2424" w:type="dxa"/>
          </w:tcPr>
          <w:p w:rsidR="007108D8" w:rsidRPr="00684364" w:rsidRDefault="003516FC">
            <w:pPr>
              <w:pStyle w:val="TableParagraph"/>
              <w:spacing w:before="58"/>
              <w:ind w:left="103"/>
              <w:rPr>
                <w:b/>
                <w:lang w:val="hu-HU"/>
              </w:rPr>
            </w:pPr>
            <w:r w:rsidRPr="00684364">
              <w:rPr>
                <w:b/>
                <w:lang w:val="hu-HU"/>
              </w:rPr>
              <w:t>Tevékenység</w:t>
            </w:r>
          </w:p>
        </w:tc>
        <w:tc>
          <w:tcPr>
            <w:tcW w:w="1882" w:type="dxa"/>
          </w:tcPr>
          <w:p w:rsidR="007108D8" w:rsidRPr="00684364" w:rsidRDefault="003516FC">
            <w:pPr>
              <w:pStyle w:val="TableParagraph"/>
              <w:spacing w:before="58"/>
              <w:ind w:left="103"/>
              <w:rPr>
                <w:b/>
                <w:lang w:val="hu-HU"/>
              </w:rPr>
            </w:pPr>
            <w:r w:rsidRPr="00684364">
              <w:rPr>
                <w:b/>
                <w:lang w:val="hu-HU"/>
              </w:rPr>
              <w:t>Célcsoport(ok)</w:t>
            </w:r>
          </w:p>
        </w:tc>
        <w:tc>
          <w:tcPr>
            <w:tcW w:w="1661" w:type="dxa"/>
          </w:tcPr>
          <w:p w:rsidR="007108D8" w:rsidRPr="00684364" w:rsidRDefault="003516FC">
            <w:pPr>
              <w:pStyle w:val="TableParagraph"/>
              <w:spacing w:before="58"/>
              <w:ind w:left="100" w:right="517"/>
              <w:rPr>
                <w:b/>
                <w:lang w:val="hu-HU"/>
              </w:rPr>
            </w:pPr>
            <w:r w:rsidRPr="00684364">
              <w:rPr>
                <w:b/>
                <w:lang w:val="hu-HU"/>
              </w:rPr>
              <w:t>Célcsoport létszám fő</w:t>
            </w:r>
          </w:p>
        </w:tc>
        <w:tc>
          <w:tcPr>
            <w:tcW w:w="1462" w:type="dxa"/>
          </w:tcPr>
          <w:p w:rsidR="007108D8" w:rsidRPr="00684364" w:rsidRDefault="003516FC">
            <w:pPr>
              <w:pStyle w:val="TableParagraph"/>
              <w:spacing w:before="58" w:line="295" w:lineRule="auto"/>
              <w:ind w:left="103" w:right="192"/>
              <w:rPr>
                <w:b/>
                <w:lang w:val="hu-HU"/>
              </w:rPr>
            </w:pPr>
            <w:r w:rsidRPr="00684364">
              <w:rPr>
                <w:b/>
                <w:lang w:val="hu-HU"/>
              </w:rPr>
              <w:t>Forrásigény összesen</w:t>
            </w:r>
          </w:p>
        </w:tc>
        <w:tc>
          <w:tcPr>
            <w:tcW w:w="2727" w:type="dxa"/>
          </w:tcPr>
          <w:p w:rsidR="007108D8" w:rsidRPr="00684364" w:rsidRDefault="003516FC">
            <w:pPr>
              <w:pStyle w:val="TableParagraph"/>
              <w:ind w:left="103" w:right="407"/>
              <w:rPr>
                <w:b/>
                <w:lang w:val="hu-HU"/>
              </w:rPr>
            </w:pPr>
            <w:r w:rsidRPr="00684364">
              <w:rPr>
                <w:b/>
                <w:lang w:val="hu-HU"/>
              </w:rPr>
              <w:t>Számszerűsített célok a tevékenységhez vagy tevékenységcsoporthoz tartozóan</w:t>
            </w:r>
          </w:p>
        </w:tc>
      </w:tr>
      <w:tr w:rsidR="007108D8" w:rsidRPr="00684364">
        <w:trPr>
          <w:trHeight w:hRule="exact" w:val="276"/>
        </w:trPr>
        <w:tc>
          <w:tcPr>
            <w:tcW w:w="11736" w:type="dxa"/>
            <w:gridSpan w:val="7"/>
            <w:tcBorders>
              <w:bottom w:val="nil"/>
            </w:tcBorders>
            <w:shd w:val="clear" w:color="auto" w:fill="EDEBE0"/>
          </w:tcPr>
          <w:p w:rsidR="007108D8" w:rsidRPr="00684364" w:rsidRDefault="003516FC">
            <w:pPr>
              <w:pStyle w:val="TableParagraph"/>
              <w:spacing w:before="19"/>
              <w:ind w:left="103"/>
              <w:rPr>
                <w:b/>
                <w:sz w:val="20"/>
                <w:lang w:val="hu-HU"/>
              </w:rPr>
            </w:pPr>
            <w:r w:rsidRPr="00684364">
              <w:rPr>
                <w:b/>
                <w:sz w:val="20"/>
                <w:lang w:val="hu-HU"/>
              </w:rPr>
              <w:t>Közvetlen felsőoktatási részvételt növelő beavatkozások</w:t>
            </w:r>
          </w:p>
        </w:tc>
        <w:tc>
          <w:tcPr>
            <w:tcW w:w="2727" w:type="dxa"/>
            <w:tcBorders>
              <w:bottom w:val="nil"/>
            </w:tcBorders>
            <w:shd w:val="clear" w:color="auto" w:fill="EDEBE0"/>
          </w:tcPr>
          <w:p w:rsidR="007108D8" w:rsidRPr="00684364" w:rsidRDefault="007108D8">
            <w:pPr>
              <w:rPr>
                <w:lang w:val="hu-HU"/>
              </w:rPr>
            </w:pPr>
          </w:p>
        </w:tc>
      </w:tr>
      <w:tr w:rsidR="007108D8" w:rsidRPr="00684364">
        <w:trPr>
          <w:trHeight w:hRule="exact" w:val="994"/>
        </w:trPr>
        <w:tc>
          <w:tcPr>
            <w:tcW w:w="4307" w:type="dxa"/>
            <w:gridSpan w:val="3"/>
            <w:tcBorders>
              <w:top w:val="nil"/>
              <w:left w:val="nil"/>
              <w:bottom w:val="nil"/>
              <w:right w:val="nil"/>
            </w:tcBorders>
            <w:shd w:val="clear" w:color="auto" w:fill="000000"/>
          </w:tcPr>
          <w:p w:rsidR="007108D8" w:rsidRPr="00684364" w:rsidRDefault="007108D8">
            <w:pPr>
              <w:rPr>
                <w:lang w:val="hu-HU"/>
              </w:rPr>
            </w:pPr>
          </w:p>
        </w:tc>
        <w:tc>
          <w:tcPr>
            <w:tcW w:w="2424" w:type="dxa"/>
            <w:tcBorders>
              <w:left w:val="nil"/>
            </w:tcBorders>
          </w:tcPr>
          <w:p w:rsidR="007108D8" w:rsidRPr="00684364" w:rsidRDefault="003516FC">
            <w:pPr>
              <w:pStyle w:val="TableParagraph"/>
              <w:spacing w:before="19"/>
              <w:ind w:left="108"/>
              <w:rPr>
                <w:sz w:val="20"/>
                <w:lang w:val="hu-HU"/>
              </w:rPr>
            </w:pPr>
            <w:r w:rsidRPr="00684364">
              <w:rPr>
                <w:sz w:val="20"/>
                <w:lang w:val="hu-HU"/>
              </w:rPr>
              <w:t xml:space="preserve">A felsőoktatásba való </w:t>
            </w:r>
            <w:r w:rsidRPr="00684364">
              <w:rPr>
                <w:sz w:val="20"/>
                <w:u w:val="single"/>
                <w:lang w:val="hu-HU"/>
              </w:rPr>
              <w:t xml:space="preserve">bekerülést </w:t>
            </w:r>
            <w:r w:rsidRPr="00684364">
              <w:rPr>
                <w:sz w:val="20"/>
                <w:lang w:val="hu-HU"/>
              </w:rPr>
              <w:t>támogató programok</w:t>
            </w:r>
          </w:p>
        </w:tc>
        <w:tc>
          <w:tcPr>
            <w:tcW w:w="1882" w:type="dxa"/>
          </w:tcPr>
          <w:p w:rsidR="007108D8" w:rsidRPr="00684364" w:rsidRDefault="003516FC">
            <w:pPr>
              <w:pStyle w:val="TableParagraph"/>
              <w:spacing w:before="144"/>
              <w:ind w:left="403" w:right="401" w:firstLine="38"/>
              <w:jc w:val="both"/>
              <w:rPr>
                <w:i/>
                <w:sz w:val="20"/>
                <w:lang w:val="hu-HU"/>
              </w:rPr>
            </w:pPr>
            <w:r w:rsidRPr="00684364">
              <w:rPr>
                <w:i/>
                <w:sz w:val="20"/>
                <w:lang w:val="hu-HU"/>
              </w:rPr>
              <w:t>középiskolai végzettséggel</w:t>
            </w:r>
            <w:r w:rsidRPr="00684364">
              <w:rPr>
                <w:i/>
                <w:w w:val="99"/>
                <w:sz w:val="20"/>
                <w:lang w:val="hu-HU"/>
              </w:rPr>
              <w:t xml:space="preserve"> </w:t>
            </w:r>
            <w:r w:rsidRPr="00684364">
              <w:rPr>
                <w:i/>
                <w:sz w:val="20"/>
                <w:lang w:val="hu-HU"/>
              </w:rPr>
              <w:t>rendelkezők</w:t>
            </w:r>
          </w:p>
        </w:tc>
        <w:tc>
          <w:tcPr>
            <w:tcW w:w="1661" w:type="dxa"/>
          </w:tcPr>
          <w:p w:rsidR="007108D8" w:rsidRPr="00684364" w:rsidRDefault="007108D8">
            <w:pPr>
              <w:rPr>
                <w:lang w:val="hu-HU"/>
              </w:rPr>
            </w:pPr>
          </w:p>
        </w:tc>
        <w:tc>
          <w:tcPr>
            <w:tcW w:w="1462" w:type="dxa"/>
          </w:tcPr>
          <w:p w:rsidR="007108D8" w:rsidRPr="00684364" w:rsidRDefault="007108D8">
            <w:pPr>
              <w:rPr>
                <w:lang w:val="hu-HU"/>
              </w:rPr>
            </w:pPr>
          </w:p>
        </w:tc>
        <w:tc>
          <w:tcPr>
            <w:tcW w:w="2727" w:type="dxa"/>
            <w:tcBorders>
              <w:top w:val="nil"/>
              <w:left w:val="nil"/>
              <w:bottom w:val="nil"/>
              <w:right w:val="nil"/>
            </w:tcBorders>
            <w:shd w:val="clear" w:color="auto" w:fill="000000"/>
          </w:tcPr>
          <w:p w:rsidR="007108D8" w:rsidRPr="00684364" w:rsidRDefault="007108D8">
            <w:pPr>
              <w:rPr>
                <w:lang w:val="hu-HU"/>
              </w:rPr>
            </w:pPr>
          </w:p>
        </w:tc>
      </w:tr>
      <w:tr w:rsidR="007108D8" w:rsidRPr="00684364">
        <w:trPr>
          <w:trHeight w:hRule="exact" w:val="974"/>
        </w:trPr>
        <w:tc>
          <w:tcPr>
            <w:tcW w:w="4307" w:type="dxa"/>
            <w:gridSpan w:val="3"/>
            <w:tcBorders>
              <w:top w:val="nil"/>
              <w:left w:val="nil"/>
              <w:bottom w:val="nil"/>
              <w:right w:val="nil"/>
            </w:tcBorders>
            <w:shd w:val="clear" w:color="auto" w:fill="000000"/>
          </w:tcPr>
          <w:p w:rsidR="007108D8" w:rsidRPr="00684364" w:rsidRDefault="007108D8">
            <w:pPr>
              <w:rPr>
                <w:lang w:val="hu-HU"/>
              </w:rPr>
            </w:pPr>
          </w:p>
        </w:tc>
        <w:tc>
          <w:tcPr>
            <w:tcW w:w="2424" w:type="dxa"/>
            <w:tcBorders>
              <w:left w:val="nil"/>
            </w:tcBorders>
          </w:tcPr>
          <w:p w:rsidR="007108D8" w:rsidRPr="00684364" w:rsidRDefault="003516FC">
            <w:pPr>
              <w:pStyle w:val="TableParagraph"/>
              <w:spacing w:before="15"/>
              <w:ind w:left="108"/>
              <w:rPr>
                <w:sz w:val="20"/>
                <w:lang w:val="hu-HU"/>
              </w:rPr>
            </w:pPr>
            <w:r w:rsidRPr="00684364">
              <w:rPr>
                <w:sz w:val="20"/>
                <w:lang w:val="hu-HU"/>
              </w:rPr>
              <w:t xml:space="preserve">A felsőoktatásban való </w:t>
            </w:r>
            <w:r w:rsidRPr="00684364">
              <w:rPr>
                <w:sz w:val="20"/>
                <w:u w:val="single"/>
                <w:lang w:val="hu-HU"/>
              </w:rPr>
              <w:t xml:space="preserve">bennmaradást </w:t>
            </w:r>
            <w:r w:rsidRPr="00684364">
              <w:rPr>
                <w:sz w:val="20"/>
                <w:lang w:val="hu-HU"/>
              </w:rPr>
              <w:t>támogató, lemorzsolódás csökkentő programok</w:t>
            </w:r>
          </w:p>
        </w:tc>
        <w:tc>
          <w:tcPr>
            <w:tcW w:w="1882" w:type="dxa"/>
          </w:tcPr>
          <w:p w:rsidR="007108D8" w:rsidRPr="00684364" w:rsidRDefault="007108D8">
            <w:pPr>
              <w:pStyle w:val="TableParagraph"/>
              <w:spacing w:before="4"/>
              <w:rPr>
                <w:sz w:val="31"/>
                <w:lang w:val="hu-HU"/>
              </w:rPr>
            </w:pPr>
          </w:p>
          <w:p w:rsidR="007108D8" w:rsidRPr="00684364" w:rsidRDefault="003516FC">
            <w:pPr>
              <w:pStyle w:val="TableParagraph"/>
              <w:ind w:left="484"/>
              <w:rPr>
                <w:i/>
                <w:sz w:val="20"/>
                <w:lang w:val="hu-HU"/>
              </w:rPr>
            </w:pPr>
            <w:r w:rsidRPr="00684364">
              <w:rPr>
                <w:i/>
                <w:sz w:val="20"/>
                <w:lang w:val="hu-HU"/>
              </w:rPr>
              <w:t>főiskolások</w:t>
            </w:r>
          </w:p>
        </w:tc>
        <w:tc>
          <w:tcPr>
            <w:tcW w:w="1661" w:type="dxa"/>
          </w:tcPr>
          <w:p w:rsidR="007108D8" w:rsidRPr="00684364" w:rsidRDefault="007108D8">
            <w:pPr>
              <w:rPr>
                <w:lang w:val="hu-HU"/>
              </w:rPr>
            </w:pPr>
          </w:p>
        </w:tc>
        <w:tc>
          <w:tcPr>
            <w:tcW w:w="1462" w:type="dxa"/>
          </w:tcPr>
          <w:p w:rsidR="007108D8" w:rsidRPr="00684364" w:rsidRDefault="007108D8">
            <w:pPr>
              <w:rPr>
                <w:lang w:val="hu-HU"/>
              </w:rPr>
            </w:pPr>
          </w:p>
        </w:tc>
        <w:tc>
          <w:tcPr>
            <w:tcW w:w="2727" w:type="dxa"/>
            <w:tcBorders>
              <w:top w:val="nil"/>
              <w:left w:val="nil"/>
              <w:bottom w:val="nil"/>
              <w:right w:val="nil"/>
            </w:tcBorders>
            <w:shd w:val="clear" w:color="auto" w:fill="000000"/>
          </w:tcPr>
          <w:p w:rsidR="007108D8" w:rsidRPr="00684364" w:rsidRDefault="007108D8">
            <w:pPr>
              <w:rPr>
                <w:lang w:val="hu-HU"/>
              </w:rPr>
            </w:pPr>
          </w:p>
        </w:tc>
      </w:tr>
      <w:tr w:rsidR="007108D8" w:rsidRPr="00684364">
        <w:trPr>
          <w:trHeight w:hRule="exact" w:val="586"/>
        </w:trPr>
        <w:tc>
          <w:tcPr>
            <w:tcW w:w="11736" w:type="dxa"/>
            <w:gridSpan w:val="7"/>
            <w:tcBorders>
              <w:top w:val="nil"/>
            </w:tcBorders>
            <w:shd w:val="clear" w:color="auto" w:fill="EDEBE0"/>
          </w:tcPr>
          <w:p w:rsidR="007108D8" w:rsidRPr="00684364" w:rsidRDefault="003516FC">
            <w:pPr>
              <w:pStyle w:val="TableParagraph"/>
              <w:spacing w:before="19"/>
              <w:ind w:left="103"/>
              <w:rPr>
                <w:b/>
                <w:sz w:val="20"/>
                <w:lang w:val="hu-HU"/>
              </w:rPr>
            </w:pPr>
            <w:r w:rsidRPr="00684364">
              <w:rPr>
                <w:b/>
                <w:sz w:val="20"/>
                <w:lang w:val="hu-HU"/>
              </w:rPr>
              <w:t>Oktatási innováció – a felsőoktatási képzési szerkezet, módszer és tartalom modernizálása</w:t>
            </w:r>
          </w:p>
        </w:tc>
        <w:tc>
          <w:tcPr>
            <w:tcW w:w="2727" w:type="dxa"/>
            <w:tcBorders>
              <w:top w:val="nil"/>
            </w:tcBorders>
            <w:shd w:val="clear" w:color="auto" w:fill="EDEBE0"/>
          </w:tcPr>
          <w:p w:rsidR="007108D8" w:rsidRPr="00684364" w:rsidRDefault="007108D8">
            <w:pPr>
              <w:rPr>
                <w:lang w:val="hu-HU"/>
              </w:rPr>
            </w:pPr>
          </w:p>
        </w:tc>
      </w:tr>
      <w:tr w:rsidR="007108D8" w:rsidRPr="00684364">
        <w:trPr>
          <w:trHeight w:hRule="exact" w:val="281"/>
        </w:trPr>
        <w:tc>
          <w:tcPr>
            <w:tcW w:w="2345" w:type="dxa"/>
            <w:gridSpan w:val="2"/>
          </w:tcPr>
          <w:p w:rsidR="007108D8" w:rsidRPr="00684364" w:rsidRDefault="007108D8">
            <w:pPr>
              <w:rPr>
                <w:lang w:val="hu-HU"/>
              </w:rPr>
            </w:pPr>
          </w:p>
        </w:tc>
        <w:tc>
          <w:tcPr>
            <w:tcW w:w="1961" w:type="dxa"/>
          </w:tcPr>
          <w:p w:rsidR="007108D8" w:rsidRPr="00684364" w:rsidRDefault="007108D8">
            <w:pPr>
              <w:rPr>
                <w:lang w:val="hu-HU"/>
              </w:rPr>
            </w:pPr>
          </w:p>
        </w:tc>
        <w:tc>
          <w:tcPr>
            <w:tcW w:w="2424" w:type="dxa"/>
          </w:tcPr>
          <w:p w:rsidR="007108D8" w:rsidRPr="00684364" w:rsidRDefault="007108D8">
            <w:pPr>
              <w:rPr>
                <w:lang w:val="hu-HU"/>
              </w:rPr>
            </w:pPr>
          </w:p>
        </w:tc>
        <w:tc>
          <w:tcPr>
            <w:tcW w:w="1882" w:type="dxa"/>
          </w:tcPr>
          <w:p w:rsidR="007108D8" w:rsidRPr="00684364" w:rsidRDefault="007108D8">
            <w:pPr>
              <w:rPr>
                <w:lang w:val="hu-HU"/>
              </w:rPr>
            </w:pPr>
          </w:p>
        </w:tc>
        <w:tc>
          <w:tcPr>
            <w:tcW w:w="1661" w:type="dxa"/>
          </w:tcPr>
          <w:p w:rsidR="007108D8" w:rsidRPr="00684364" w:rsidRDefault="007108D8">
            <w:pPr>
              <w:rPr>
                <w:lang w:val="hu-HU"/>
              </w:rPr>
            </w:pPr>
          </w:p>
        </w:tc>
        <w:tc>
          <w:tcPr>
            <w:tcW w:w="1462" w:type="dxa"/>
          </w:tcPr>
          <w:p w:rsidR="007108D8" w:rsidRPr="00684364" w:rsidRDefault="007108D8">
            <w:pPr>
              <w:rPr>
                <w:lang w:val="hu-HU"/>
              </w:rPr>
            </w:pPr>
          </w:p>
        </w:tc>
        <w:tc>
          <w:tcPr>
            <w:tcW w:w="2727" w:type="dxa"/>
          </w:tcPr>
          <w:p w:rsidR="007108D8" w:rsidRPr="00684364" w:rsidRDefault="007108D8">
            <w:pPr>
              <w:rPr>
                <w:lang w:val="hu-HU"/>
              </w:rPr>
            </w:pPr>
          </w:p>
        </w:tc>
      </w:tr>
      <w:tr w:rsidR="007108D8" w:rsidRPr="00684364">
        <w:trPr>
          <w:trHeight w:hRule="exact" w:val="280"/>
        </w:trPr>
        <w:tc>
          <w:tcPr>
            <w:tcW w:w="14462" w:type="dxa"/>
            <w:gridSpan w:val="8"/>
            <w:shd w:val="clear" w:color="auto" w:fill="EDEBE0"/>
          </w:tcPr>
          <w:p w:rsidR="007108D8" w:rsidRPr="00684364" w:rsidRDefault="003516FC">
            <w:pPr>
              <w:pStyle w:val="TableParagraph"/>
              <w:spacing w:before="19"/>
              <w:ind w:left="103"/>
              <w:rPr>
                <w:b/>
                <w:sz w:val="20"/>
                <w:lang w:val="hu-HU"/>
              </w:rPr>
            </w:pPr>
            <w:r w:rsidRPr="00684364">
              <w:rPr>
                <w:b/>
                <w:sz w:val="20"/>
                <w:lang w:val="hu-HU"/>
              </w:rPr>
              <w:t>Kárpát-medencei oktatási tér kialakítása</w:t>
            </w:r>
          </w:p>
        </w:tc>
      </w:tr>
    </w:tbl>
    <w:p w:rsidR="007108D8" w:rsidRPr="00684364" w:rsidRDefault="007108D8">
      <w:pPr>
        <w:pStyle w:val="Szvegtrzs"/>
        <w:rPr>
          <w:sz w:val="20"/>
          <w:lang w:val="hu-HU"/>
        </w:rPr>
      </w:pPr>
    </w:p>
    <w:p w:rsidR="007108D8" w:rsidRPr="00684364" w:rsidRDefault="007108D8">
      <w:pPr>
        <w:pStyle w:val="Szvegtrzs"/>
        <w:rPr>
          <w:sz w:val="20"/>
          <w:lang w:val="hu-HU"/>
        </w:rPr>
      </w:pPr>
    </w:p>
    <w:p w:rsidR="007108D8" w:rsidRPr="00684364" w:rsidRDefault="007108D8">
      <w:pPr>
        <w:pStyle w:val="Szvegtrzs"/>
        <w:rPr>
          <w:sz w:val="20"/>
          <w:lang w:val="hu-HU"/>
        </w:rPr>
      </w:pPr>
    </w:p>
    <w:p w:rsidR="007108D8" w:rsidRPr="00684364" w:rsidRDefault="007108D8">
      <w:pPr>
        <w:pStyle w:val="Szvegtrzs"/>
        <w:rPr>
          <w:sz w:val="20"/>
          <w:lang w:val="hu-HU"/>
        </w:rPr>
      </w:pPr>
    </w:p>
    <w:p w:rsidR="007108D8" w:rsidRPr="00684364" w:rsidRDefault="007108D8">
      <w:pPr>
        <w:pStyle w:val="Szvegtrzs"/>
        <w:rPr>
          <w:sz w:val="20"/>
          <w:lang w:val="hu-HU"/>
        </w:rPr>
      </w:pPr>
    </w:p>
    <w:p w:rsidR="007108D8" w:rsidRPr="00684364" w:rsidRDefault="007108D8">
      <w:pPr>
        <w:pStyle w:val="Szvegtrzs"/>
        <w:rPr>
          <w:sz w:val="20"/>
          <w:lang w:val="hu-HU"/>
        </w:rPr>
      </w:pPr>
    </w:p>
    <w:p w:rsidR="007108D8" w:rsidRPr="00684364" w:rsidRDefault="007108D8">
      <w:pPr>
        <w:pStyle w:val="Szvegtrzs"/>
        <w:rPr>
          <w:sz w:val="20"/>
          <w:lang w:val="hu-HU"/>
        </w:rPr>
      </w:pPr>
    </w:p>
    <w:p w:rsidR="007108D8" w:rsidRPr="00684364" w:rsidRDefault="007108D8">
      <w:pPr>
        <w:pStyle w:val="Szvegtrzs"/>
        <w:rPr>
          <w:sz w:val="20"/>
          <w:lang w:val="hu-HU"/>
        </w:rPr>
      </w:pPr>
    </w:p>
    <w:p w:rsidR="007108D8" w:rsidRPr="00684364" w:rsidRDefault="007108D8">
      <w:pPr>
        <w:pStyle w:val="Szvegtrzs"/>
        <w:rPr>
          <w:sz w:val="20"/>
          <w:lang w:val="hu-HU"/>
        </w:rPr>
      </w:pPr>
    </w:p>
    <w:p w:rsidR="007108D8" w:rsidRPr="00684364" w:rsidRDefault="007108D8">
      <w:pPr>
        <w:pStyle w:val="Szvegtrzs"/>
        <w:rPr>
          <w:sz w:val="20"/>
          <w:lang w:val="hu-HU"/>
        </w:rPr>
      </w:pPr>
    </w:p>
    <w:p w:rsidR="007108D8" w:rsidRPr="00684364" w:rsidRDefault="007108D8">
      <w:pPr>
        <w:pStyle w:val="Szvegtrzs"/>
        <w:rPr>
          <w:sz w:val="20"/>
          <w:lang w:val="hu-HU"/>
        </w:rPr>
      </w:pPr>
    </w:p>
    <w:p w:rsidR="007108D8" w:rsidRPr="00684364" w:rsidRDefault="007108D8">
      <w:pPr>
        <w:pStyle w:val="Szvegtrzs"/>
        <w:rPr>
          <w:sz w:val="20"/>
          <w:lang w:val="hu-HU"/>
        </w:rPr>
      </w:pPr>
    </w:p>
    <w:p w:rsidR="007108D8" w:rsidRPr="00684364" w:rsidRDefault="007108D8">
      <w:pPr>
        <w:pStyle w:val="Szvegtrzs"/>
        <w:rPr>
          <w:sz w:val="20"/>
          <w:lang w:val="hu-HU"/>
        </w:rPr>
      </w:pPr>
    </w:p>
    <w:p w:rsidR="007108D8" w:rsidRPr="00684364" w:rsidRDefault="007108D8">
      <w:pPr>
        <w:pStyle w:val="Szvegtrzs"/>
        <w:rPr>
          <w:sz w:val="20"/>
          <w:lang w:val="hu-HU"/>
        </w:rPr>
      </w:pPr>
    </w:p>
    <w:p w:rsidR="007108D8" w:rsidRPr="00684364" w:rsidRDefault="007108D8">
      <w:pPr>
        <w:pStyle w:val="Szvegtrzs"/>
        <w:rPr>
          <w:sz w:val="20"/>
          <w:lang w:val="hu-HU"/>
        </w:rPr>
      </w:pPr>
    </w:p>
    <w:p w:rsidR="007108D8" w:rsidRPr="00684364" w:rsidRDefault="007108D8">
      <w:pPr>
        <w:pStyle w:val="Szvegtrzs"/>
        <w:rPr>
          <w:sz w:val="20"/>
          <w:lang w:val="hu-HU"/>
        </w:rPr>
      </w:pPr>
    </w:p>
    <w:p w:rsidR="007108D8" w:rsidRPr="00684364" w:rsidRDefault="007108D8">
      <w:pPr>
        <w:pStyle w:val="Szvegtrzs"/>
        <w:rPr>
          <w:sz w:val="20"/>
          <w:lang w:val="hu-HU"/>
        </w:rPr>
      </w:pPr>
    </w:p>
    <w:p w:rsidR="007108D8" w:rsidRPr="00684364" w:rsidRDefault="007108D8">
      <w:pPr>
        <w:pStyle w:val="Szvegtrzs"/>
        <w:rPr>
          <w:sz w:val="20"/>
          <w:lang w:val="hu-HU"/>
        </w:rPr>
      </w:pPr>
    </w:p>
    <w:p w:rsidR="007108D8" w:rsidRPr="00684364" w:rsidRDefault="007108D8">
      <w:pPr>
        <w:pStyle w:val="Szvegtrzs"/>
        <w:rPr>
          <w:sz w:val="20"/>
          <w:lang w:val="hu-HU"/>
        </w:rPr>
      </w:pPr>
    </w:p>
    <w:p w:rsidR="007108D8" w:rsidRPr="00684364" w:rsidRDefault="007108D8">
      <w:pPr>
        <w:pStyle w:val="Szvegtrzs"/>
        <w:spacing w:before="11"/>
        <w:rPr>
          <w:sz w:val="20"/>
          <w:lang w:val="hu-HU"/>
        </w:rPr>
      </w:pPr>
    </w:p>
    <w:p w:rsidR="007108D8" w:rsidRPr="00684364" w:rsidRDefault="003516FC">
      <w:pPr>
        <w:pStyle w:val="Szvegtrzs"/>
        <w:spacing w:before="90"/>
        <w:ind w:left="6982" w:right="7437"/>
        <w:jc w:val="center"/>
        <w:rPr>
          <w:lang w:val="hu-HU"/>
        </w:rPr>
      </w:pPr>
      <w:r w:rsidRPr="00684364">
        <w:rPr>
          <w:lang w:val="hu-HU"/>
        </w:rPr>
        <w:t>67</w:t>
      </w:r>
    </w:p>
    <w:p w:rsidR="007108D8" w:rsidRPr="00684364" w:rsidRDefault="007108D8">
      <w:pPr>
        <w:jc w:val="center"/>
        <w:rPr>
          <w:lang w:val="hu-HU"/>
        </w:rPr>
        <w:sectPr w:rsidR="007108D8" w:rsidRPr="00684364">
          <w:footerReference w:type="default" r:id="rId20"/>
          <w:pgSz w:w="16840" w:h="11910" w:orient="landscape"/>
          <w:pgMar w:top="1100" w:right="840" w:bottom="280" w:left="1300" w:header="0" w:footer="0" w:gutter="0"/>
          <w:cols w:space="708"/>
        </w:sectPr>
      </w:pPr>
    </w:p>
    <w:p w:rsidR="007108D8" w:rsidRPr="00684364" w:rsidRDefault="003516FC">
      <w:pPr>
        <w:pStyle w:val="Cmsor2"/>
        <w:numPr>
          <w:ilvl w:val="0"/>
          <w:numId w:val="24"/>
        </w:numPr>
        <w:tabs>
          <w:tab w:val="left" w:pos="479"/>
        </w:tabs>
        <w:spacing w:line="276" w:lineRule="auto"/>
        <w:ind w:left="478" w:right="1442"/>
        <w:jc w:val="left"/>
        <w:rPr>
          <w:lang w:val="hu-HU"/>
        </w:rPr>
      </w:pPr>
      <w:bookmarkStart w:id="6" w:name="_bookmark5"/>
      <w:bookmarkEnd w:id="6"/>
      <w:r w:rsidRPr="00684364">
        <w:rPr>
          <w:lang w:val="hu-HU"/>
        </w:rPr>
        <w:t>Intelligens szakosodást támogató, a K+F</w:t>
      </w:r>
      <w:r w:rsidRPr="00684364">
        <w:rPr>
          <w:spacing w:val="-36"/>
          <w:lang w:val="hu-HU"/>
        </w:rPr>
        <w:t xml:space="preserve"> </w:t>
      </w:r>
      <w:r w:rsidRPr="00684364">
        <w:rPr>
          <w:lang w:val="hu-HU"/>
        </w:rPr>
        <w:t>folyamatokat hatékonyabbá tevő komplex intézményi</w:t>
      </w:r>
      <w:r w:rsidRPr="00684364">
        <w:rPr>
          <w:spacing w:val="-21"/>
          <w:lang w:val="hu-HU"/>
        </w:rPr>
        <w:t xml:space="preserve"> </w:t>
      </w:r>
      <w:r w:rsidRPr="00684364">
        <w:rPr>
          <w:lang w:val="hu-HU"/>
        </w:rPr>
        <w:t>fejlesztések</w:t>
      </w:r>
    </w:p>
    <w:p w:rsidR="007108D8" w:rsidRPr="00684364" w:rsidRDefault="003516FC">
      <w:pPr>
        <w:spacing w:before="56" w:line="276" w:lineRule="auto"/>
        <w:ind w:left="478" w:right="117"/>
        <w:jc w:val="both"/>
        <w:rPr>
          <w:lang w:val="hu-HU"/>
        </w:rPr>
      </w:pPr>
      <w:r w:rsidRPr="00684364">
        <w:rPr>
          <w:lang w:val="hu-HU"/>
        </w:rPr>
        <w:t>A felsőoktatás kutatási feltételrendszerének és a felsőoktatás K+F+I rendszervben betöltött szerepének fejlesztésére három beavatkozás és ennek megfelelően három, komplex intézményi fejlesztéseket támogató konstrukció kerül párhuzamosan meghirdetésre:</w:t>
      </w:r>
    </w:p>
    <w:p w:rsidR="007108D8" w:rsidRPr="00684364" w:rsidRDefault="003516FC">
      <w:pPr>
        <w:pStyle w:val="Listaszerbekezds"/>
        <w:numPr>
          <w:ilvl w:val="0"/>
          <w:numId w:val="18"/>
        </w:numPr>
        <w:tabs>
          <w:tab w:val="left" w:pos="839"/>
        </w:tabs>
        <w:spacing w:before="1" w:line="276" w:lineRule="auto"/>
        <w:ind w:right="112"/>
        <w:jc w:val="both"/>
        <w:rPr>
          <w:lang w:val="hu-HU"/>
        </w:rPr>
      </w:pPr>
      <w:r w:rsidRPr="00684364">
        <w:rPr>
          <w:lang w:val="hu-HU"/>
        </w:rPr>
        <w:t>az intelligens szakosodás keretében a kutatóhelyek, felsőoktatási intézmények profiljának specializálása, a tudásháromszög kiépítése, azaz az oktatás – kutatás – innováció kapcsolódásának elősegítése valamint a vállalati és felsőoktatási – akadémiai intézményi együttműködések támogatása: intézményi</w:t>
      </w:r>
      <w:r w:rsidRPr="00684364">
        <w:rPr>
          <w:spacing w:val="-15"/>
          <w:lang w:val="hu-HU"/>
        </w:rPr>
        <w:t xml:space="preserve"> </w:t>
      </w:r>
      <w:r w:rsidRPr="00684364">
        <w:rPr>
          <w:lang w:val="hu-HU"/>
        </w:rPr>
        <w:t>projektek</w:t>
      </w:r>
    </w:p>
    <w:p w:rsidR="007108D8" w:rsidRPr="00684364" w:rsidRDefault="003516FC">
      <w:pPr>
        <w:spacing w:before="1"/>
        <w:ind w:left="838"/>
        <w:rPr>
          <w:lang w:val="hu-HU"/>
        </w:rPr>
      </w:pPr>
      <w:r w:rsidRPr="00684364">
        <w:rPr>
          <w:lang w:val="hu-HU"/>
        </w:rPr>
        <w:t>(</w:t>
      </w:r>
      <w:r w:rsidRPr="00684364">
        <w:rPr>
          <w:b/>
          <w:lang w:val="hu-HU"/>
        </w:rPr>
        <w:t xml:space="preserve">EFOP 3.6.1 </w:t>
      </w:r>
      <w:r w:rsidRPr="00684364">
        <w:rPr>
          <w:lang w:val="hu-HU"/>
        </w:rPr>
        <w:t>= 20 Mrd Ft, csak konvergencia régiók)</w:t>
      </w:r>
    </w:p>
    <w:p w:rsidR="007108D8" w:rsidRPr="00684364" w:rsidRDefault="003516FC">
      <w:pPr>
        <w:pStyle w:val="Listaszerbekezds"/>
        <w:numPr>
          <w:ilvl w:val="0"/>
          <w:numId w:val="18"/>
        </w:numPr>
        <w:tabs>
          <w:tab w:val="left" w:pos="839"/>
        </w:tabs>
        <w:spacing w:before="37" w:line="276" w:lineRule="auto"/>
        <w:ind w:right="116"/>
        <w:jc w:val="both"/>
        <w:rPr>
          <w:lang w:val="hu-HU"/>
        </w:rPr>
      </w:pPr>
      <w:r w:rsidRPr="00684364">
        <w:rPr>
          <w:lang w:val="hu-HU"/>
        </w:rPr>
        <w:t>az alapkutatások nemzetközi beágyazottságának növelése a Horizon2020 projektekben és az európai kutatási hálózatokban, programokban való magas arányú részvétel elérésével, a hazai és európai kutatóhelyek közötti kapcsolatok erősítésével: tematikusan szerveződő konzorciumok</w:t>
      </w:r>
    </w:p>
    <w:p w:rsidR="007108D8" w:rsidRPr="00684364" w:rsidRDefault="003516FC">
      <w:pPr>
        <w:ind w:left="838"/>
        <w:rPr>
          <w:lang w:val="hu-HU"/>
        </w:rPr>
      </w:pPr>
      <w:r w:rsidRPr="00684364">
        <w:rPr>
          <w:lang w:val="hu-HU"/>
        </w:rPr>
        <w:t>(</w:t>
      </w:r>
      <w:r w:rsidRPr="00684364">
        <w:rPr>
          <w:b/>
          <w:lang w:val="hu-HU"/>
        </w:rPr>
        <w:t xml:space="preserve">EFOP 3.6.2 </w:t>
      </w:r>
      <w:r w:rsidRPr="00684364">
        <w:rPr>
          <w:lang w:val="hu-HU"/>
        </w:rPr>
        <w:t>= 15,4 Mrd Ft, csak konvergencia régiók)</w:t>
      </w:r>
    </w:p>
    <w:p w:rsidR="007108D8" w:rsidRPr="00684364" w:rsidRDefault="003516FC">
      <w:pPr>
        <w:pStyle w:val="Listaszerbekezds"/>
        <w:numPr>
          <w:ilvl w:val="0"/>
          <w:numId w:val="18"/>
        </w:numPr>
        <w:tabs>
          <w:tab w:val="left" w:pos="839"/>
        </w:tabs>
        <w:spacing w:before="37" w:line="278" w:lineRule="auto"/>
        <w:ind w:right="120"/>
        <w:jc w:val="both"/>
        <w:rPr>
          <w:lang w:val="hu-HU"/>
        </w:rPr>
      </w:pPr>
      <w:r w:rsidRPr="00684364">
        <w:rPr>
          <w:lang w:val="hu-HU"/>
        </w:rPr>
        <w:t>a kutatói létszám növelése az utánpótlás biztosításával, a nemzetközi, szektorközi és ágazati kutatói mobilitás ösztönzése: intézményi</w:t>
      </w:r>
      <w:r w:rsidRPr="00684364">
        <w:rPr>
          <w:spacing w:val="-12"/>
          <w:lang w:val="hu-HU"/>
        </w:rPr>
        <w:t xml:space="preserve"> </w:t>
      </w:r>
      <w:r w:rsidRPr="00684364">
        <w:rPr>
          <w:lang w:val="hu-HU"/>
        </w:rPr>
        <w:t>projektek</w:t>
      </w:r>
    </w:p>
    <w:p w:rsidR="007108D8" w:rsidRPr="00684364" w:rsidRDefault="003516FC">
      <w:pPr>
        <w:spacing w:line="251" w:lineRule="exact"/>
        <w:ind w:left="838"/>
        <w:rPr>
          <w:lang w:val="hu-HU"/>
        </w:rPr>
      </w:pPr>
      <w:r w:rsidRPr="00684364">
        <w:rPr>
          <w:lang w:val="hu-HU"/>
        </w:rPr>
        <w:t>(</w:t>
      </w:r>
      <w:r w:rsidRPr="00684364">
        <w:rPr>
          <w:b/>
          <w:lang w:val="hu-HU"/>
        </w:rPr>
        <w:t xml:space="preserve">EFOP 3.6.3 </w:t>
      </w:r>
      <w:r w:rsidRPr="00684364">
        <w:rPr>
          <w:lang w:val="hu-HU"/>
        </w:rPr>
        <w:t>= 8 Mrd Ft, mind konvergencia régiók, mind KMR)</w:t>
      </w:r>
    </w:p>
    <w:p w:rsidR="007108D8" w:rsidRPr="00684364" w:rsidRDefault="007108D8">
      <w:pPr>
        <w:pStyle w:val="Szvegtrzs"/>
        <w:spacing w:before="2"/>
        <w:rPr>
          <w:sz w:val="30"/>
          <w:lang w:val="hu-HU"/>
        </w:rPr>
      </w:pPr>
    </w:p>
    <w:p w:rsidR="007108D8" w:rsidRPr="00684364" w:rsidRDefault="003516FC">
      <w:pPr>
        <w:spacing w:line="276" w:lineRule="auto"/>
        <w:ind w:left="478" w:right="110"/>
        <w:jc w:val="both"/>
        <w:rPr>
          <w:lang w:val="hu-HU"/>
        </w:rPr>
      </w:pPr>
      <w:r w:rsidRPr="00684364">
        <w:rPr>
          <w:lang w:val="hu-HU"/>
        </w:rPr>
        <w:t xml:space="preserve">Az EFOP 3.6.1 programban a Nemzeti Közszolgálati Egyetem Víztudományi Kara konzorciumi együttműködés keretén belül, az Eötvös József Főiskolával együtt valósítja meg a 388 144 277.- Ft-tal támogatott projektet. A pályázat azonosítási száma és címe: </w:t>
      </w:r>
      <w:r w:rsidRPr="00684364">
        <w:rPr>
          <w:b/>
          <w:lang w:val="hu-HU"/>
        </w:rPr>
        <w:t xml:space="preserve">EFOP-3.6.1-16-2016-00025” A vízgazdálkodási felsőoktatás erősítése az intelligens szakosodás keretében”. </w:t>
      </w:r>
      <w:r w:rsidRPr="00684364">
        <w:rPr>
          <w:lang w:val="hu-HU"/>
        </w:rPr>
        <w:t>A pályázat tervezett időtartama: 2017.05.01.-2020.04.30.</w:t>
      </w:r>
    </w:p>
    <w:p w:rsidR="007108D8" w:rsidRPr="00684364" w:rsidRDefault="007108D8">
      <w:pPr>
        <w:pStyle w:val="Szvegtrzs"/>
        <w:spacing w:before="10"/>
        <w:rPr>
          <w:sz w:val="25"/>
          <w:lang w:val="hu-HU"/>
        </w:rPr>
      </w:pPr>
    </w:p>
    <w:p w:rsidR="007108D8" w:rsidRPr="00684364" w:rsidRDefault="003516FC">
      <w:pPr>
        <w:spacing w:before="1"/>
        <w:ind w:left="118"/>
        <w:rPr>
          <w:b/>
          <w:lang w:val="hu-HU"/>
        </w:rPr>
      </w:pPr>
      <w:r w:rsidRPr="00684364">
        <w:rPr>
          <w:b/>
          <w:lang w:val="hu-HU"/>
        </w:rPr>
        <w:t>Támogatott intézkedések az EFOP 3.6.1 keretében</w:t>
      </w:r>
    </w:p>
    <w:p w:rsidR="007108D8" w:rsidRPr="00684364" w:rsidRDefault="003516FC">
      <w:pPr>
        <w:pStyle w:val="Listaszerbekezds"/>
        <w:numPr>
          <w:ilvl w:val="0"/>
          <w:numId w:val="17"/>
        </w:numPr>
        <w:tabs>
          <w:tab w:val="left" w:pos="839"/>
        </w:tabs>
        <w:spacing w:before="93" w:line="273" w:lineRule="auto"/>
        <w:ind w:right="118"/>
        <w:jc w:val="both"/>
        <w:rPr>
          <w:lang w:val="hu-HU"/>
        </w:rPr>
      </w:pPr>
      <w:r w:rsidRPr="00684364">
        <w:rPr>
          <w:lang w:val="hu-HU"/>
        </w:rPr>
        <w:t>A hazai intelligens szakosodási stratégia kutatási fejlesztési irányaihoz illeszkedő intézményi célzott alapkutatások és alkalmazott kutatások emberi erőforrás feltételeinek</w:t>
      </w:r>
      <w:r w:rsidRPr="00684364">
        <w:rPr>
          <w:spacing w:val="-26"/>
          <w:lang w:val="hu-HU"/>
        </w:rPr>
        <w:t xml:space="preserve"> </w:t>
      </w:r>
      <w:r w:rsidRPr="00684364">
        <w:rPr>
          <w:lang w:val="hu-HU"/>
        </w:rPr>
        <w:t>fejlesztése</w:t>
      </w:r>
    </w:p>
    <w:p w:rsidR="007108D8" w:rsidRPr="00684364" w:rsidRDefault="003516FC">
      <w:pPr>
        <w:pStyle w:val="Listaszerbekezds"/>
        <w:numPr>
          <w:ilvl w:val="0"/>
          <w:numId w:val="17"/>
        </w:numPr>
        <w:tabs>
          <w:tab w:val="left" w:pos="838"/>
          <w:tab w:val="left" w:pos="839"/>
        </w:tabs>
        <w:spacing w:before="1"/>
        <w:rPr>
          <w:lang w:val="hu-HU"/>
        </w:rPr>
      </w:pPr>
      <w:r w:rsidRPr="00684364">
        <w:rPr>
          <w:lang w:val="hu-HU"/>
        </w:rPr>
        <w:t>Az intézmény K+F+I folyamatainak racionalizálása,</w:t>
      </w:r>
      <w:r w:rsidRPr="00684364">
        <w:rPr>
          <w:spacing w:val="-19"/>
          <w:lang w:val="hu-HU"/>
        </w:rPr>
        <w:t xml:space="preserve"> </w:t>
      </w:r>
      <w:r w:rsidRPr="00684364">
        <w:rPr>
          <w:lang w:val="hu-HU"/>
        </w:rPr>
        <w:t>rögzítése</w:t>
      </w:r>
    </w:p>
    <w:p w:rsidR="007108D8" w:rsidRPr="00684364" w:rsidRDefault="003516FC">
      <w:pPr>
        <w:pStyle w:val="Listaszerbekezds"/>
        <w:numPr>
          <w:ilvl w:val="0"/>
          <w:numId w:val="17"/>
        </w:numPr>
        <w:tabs>
          <w:tab w:val="left" w:pos="838"/>
          <w:tab w:val="left" w:pos="839"/>
        </w:tabs>
        <w:spacing w:before="37"/>
        <w:rPr>
          <w:lang w:val="hu-HU"/>
        </w:rPr>
      </w:pPr>
      <w:r w:rsidRPr="00684364">
        <w:rPr>
          <w:lang w:val="hu-HU"/>
        </w:rPr>
        <w:t>A felsőoktatási intézmények kutatási portfoliójának</w:t>
      </w:r>
      <w:r w:rsidRPr="00684364">
        <w:rPr>
          <w:spacing w:val="-23"/>
          <w:lang w:val="hu-HU"/>
        </w:rPr>
        <w:t xml:space="preserve"> </w:t>
      </w:r>
      <w:r w:rsidRPr="00684364">
        <w:rPr>
          <w:lang w:val="hu-HU"/>
        </w:rPr>
        <w:t>fókuszálása</w:t>
      </w:r>
    </w:p>
    <w:p w:rsidR="007108D8" w:rsidRPr="00684364" w:rsidRDefault="003516FC">
      <w:pPr>
        <w:pStyle w:val="Listaszerbekezds"/>
        <w:numPr>
          <w:ilvl w:val="0"/>
          <w:numId w:val="17"/>
        </w:numPr>
        <w:tabs>
          <w:tab w:val="left" w:pos="839"/>
        </w:tabs>
        <w:spacing w:before="37" w:line="273" w:lineRule="auto"/>
        <w:ind w:right="119"/>
        <w:jc w:val="both"/>
        <w:rPr>
          <w:lang w:val="hu-HU"/>
        </w:rPr>
      </w:pPr>
      <w:r w:rsidRPr="00684364">
        <w:rPr>
          <w:lang w:val="hu-HU"/>
        </w:rPr>
        <w:t>A nemzetközi szintű kutatási területek azonosítása, valamint azok nemzetközi színtéren láthatóvá</w:t>
      </w:r>
      <w:r w:rsidRPr="00684364">
        <w:rPr>
          <w:spacing w:val="-5"/>
          <w:lang w:val="hu-HU"/>
        </w:rPr>
        <w:t xml:space="preserve"> </w:t>
      </w:r>
      <w:r w:rsidRPr="00684364">
        <w:rPr>
          <w:lang w:val="hu-HU"/>
        </w:rPr>
        <w:t>tétele</w:t>
      </w:r>
    </w:p>
    <w:p w:rsidR="007108D8" w:rsidRPr="00684364" w:rsidRDefault="003516FC">
      <w:pPr>
        <w:pStyle w:val="Listaszerbekezds"/>
        <w:numPr>
          <w:ilvl w:val="0"/>
          <w:numId w:val="17"/>
        </w:numPr>
        <w:tabs>
          <w:tab w:val="left" w:pos="839"/>
        </w:tabs>
        <w:spacing w:before="4" w:line="273" w:lineRule="auto"/>
        <w:ind w:right="113"/>
        <w:jc w:val="both"/>
        <w:rPr>
          <w:lang w:val="hu-HU"/>
        </w:rPr>
      </w:pPr>
      <w:r w:rsidRPr="00684364">
        <w:rPr>
          <w:lang w:val="hu-HU"/>
        </w:rPr>
        <w:t>A felsőoktatási intézmények és a gazdasági szféra közötti kutatási kapcsolatok erősítése a technológia transzfer folyamatok támogatása</w:t>
      </w:r>
      <w:r w:rsidRPr="00684364">
        <w:rPr>
          <w:spacing w:val="-19"/>
          <w:lang w:val="hu-HU"/>
        </w:rPr>
        <w:t xml:space="preserve"> </w:t>
      </w:r>
      <w:r w:rsidRPr="00684364">
        <w:rPr>
          <w:lang w:val="hu-HU"/>
        </w:rPr>
        <w:t>által.</w:t>
      </w:r>
    </w:p>
    <w:p w:rsidR="007108D8" w:rsidRPr="00684364" w:rsidRDefault="003516FC">
      <w:pPr>
        <w:pStyle w:val="Listaszerbekezds"/>
        <w:numPr>
          <w:ilvl w:val="0"/>
          <w:numId w:val="17"/>
        </w:numPr>
        <w:tabs>
          <w:tab w:val="left" w:pos="839"/>
        </w:tabs>
        <w:spacing w:before="3" w:line="276" w:lineRule="auto"/>
        <w:ind w:right="112"/>
        <w:jc w:val="both"/>
        <w:rPr>
          <w:lang w:val="hu-HU"/>
        </w:rPr>
      </w:pPr>
      <w:r w:rsidRPr="00684364">
        <w:rPr>
          <w:lang w:val="hu-HU"/>
        </w:rPr>
        <w:t>A felsőoktatási intézmények szerepének erősítése a technológia intenzív vállalatok – elsősorban KKV-k – innovációs tevékenységének felépítésében, összhangban a Nemzeti Intelligens Szakosodási Stratégia által kijelölt</w:t>
      </w:r>
      <w:r w:rsidRPr="00684364">
        <w:rPr>
          <w:spacing w:val="-17"/>
          <w:lang w:val="hu-HU"/>
        </w:rPr>
        <w:t xml:space="preserve"> </w:t>
      </w:r>
      <w:r w:rsidRPr="00684364">
        <w:rPr>
          <w:lang w:val="hu-HU"/>
        </w:rPr>
        <w:t>irányokkal.</w:t>
      </w:r>
    </w:p>
    <w:p w:rsidR="007108D8" w:rsidRPr="00684364" w:rsidRDefault="003516FC">
      <w:pPr>
        <w:pStyle w:val="Listaszerbekezds"/>
        <w:numPr>
          <w:ilvl w:val="0"/>
          <w:numId w:val="17"/>
        </w:numPr>
        <w:tabs>
          <w:tab w:val="left" w:pos="839"/>
        </w:tabs>
        <w:spacing w:line="273" w:lineRule="auto"/>
        <w:ind w:right="118"/>
        <w:jc w:val="both"/>
        <w:rPr>
          <w:lang w:val="hu-HU"/>
        </w:rPr>
      </w:pPr>
      <w:r w:rsidRPr="00684364">
        <w:rPr>
          <w:lang w:val="hu-HU"/>
        </w:rPr>
        <w:t>A felsőoktatási intézmények klaszterekben és aktív nemzeti technológiai platformokban való részvételének</w:t>
      </w:r>
      <w:r w:rsidRPr="00684364">
        <w:rPr>
          <w:spacing w:val="-7"/>
          <w:lang w:val="hu-HU"/>
        </w:rPr>
        <w:t xml:space="preserve"> </w:t>
      </w:r>
      <w:r w:rsidRPr="00684364">
        <w:rPr>
          <w:lang w:val="hu-HU"/>
        </w:rPr>
        <w:t>erősítése.</w:t>
      </w:r>
    </w:p>
    <w:p w:rsidR="007108D8" w:rsidRPr="00684364" w:rsidRDefault="003516FC">
      <w:pPr>
        <w:pStyle w:val="Listaszerbekezds"/>
        <w:numPr>
          <w:ilvl w:val="0"/>
          <w:numId w:val="17"/>
        </w:numPr>
        <w:tabs>
          <w:tab w:val="left" w:pos="838"/>
          <w:tab w:val="left" w:pos="839"/>
        </w:tabs>
        <w:spacing w:before="3"/>
        <w:rPr>
          <w:lang w:val="hu-HU"/>
        </w:rPr>
      </w:pPr>
      <w:r w:rsidRPr="00684364">
        <w:rPr>
          <w:lang w:val="hu-HU"/>
        </w:rPr>
        <w:t>A felsőoktatási doktori képzések helyi K+F fejlesztési igényekhez</w:t>
      </w:r>
      <w:r w:rsidRPr="00684364">
        <w:rPr>
          <w:spacing w:val="-20"/>
          <w:lang w:val="hu-HU"/>
        </w:rPr>
        <w:t xml:space="preserve"> </w:t>
      </w:r>
      <w:r w:rsidRPr="00684364">
        <w:rPr>
          <w:lang w:val="hu-HU"/>
        </w:rPr>
        <w:t>hangolása.</w:t>
      </w:r>
    </w:p>
    <w:p w:rsidR="007108D8" w:rsidRPr="00684364" w:rsidRDefault="003516FC">
      <w:pPr>
        <w:pStyle w:val="Listaszerbekezds"/>
        <w:numPr>
          <w:ilvl w:val="0"/>
          <w:numId w:val="17"/>
        </w:numPr>
        <w:tabs>
          <w:tab w:val="left" w:pos="839"/>
        </w:tabs>
        <w:spacing w:before="37" w:line="273" w:lineRule="auto"/>
        <w:ind w:right="117"/>
        <w:jc w:val="both"/>
        <w:rPr>
          <w:lang w:val="hu-HU"/>
        </w:rPr>
      </w:pPr>
      <w:r w:rsidRPr="00684364">
        <w:rPr>
          <w:lang w:val="hu-HU"/>
        </w:rPr>
        <w:t xml:space="preserve">A felsőoktatási intézmények </w:t>
      </w:r>
      <w:r w:rsidRPr="00684364">
        <w:rPr>
          <w:i/>
          <w:lang w:val="hu-HU"/>
        </w:rPr>
        <w:t xml:space="preserve">open access </w:t>
      </w:r>
      <w:r w:rsidRPr="00684364">
        <w:rPr>
          <w:lang w:val="hu-HU"/>
        </w:rPr>
        <w:t>rendszerben történő publikációs tevékenységének erősítése.</w:t>
      </w:r>
    </w:p>
    <w:p w:rsidR="007108D8" w:rsidRPr="00684364" w:rsidRDefault="003516FC">
      <w:pPr>
        <w:pStyle w:val="Listaszerbekezds"/>
        <w:numPr>
          <w:ilvl w:val="0"/>
          <w:numId w:val="17"/>
        </w:numPr>
        <w:tabs>
          <w:tab w:val="left" w:pos="839"/>
        </w:tabs>
        <w:spacing w:before="3" w:line="273" w:lineRule="auto"/>
        <w:ind w:right="125"/>
        <w:jc w:val="both"/>
        <w:rPr>
          <w:lang w:val="hu-HU"/>
        </w:rPr>
      </w:pPr>
      <w:r w:rsidRPr="00684364">
        <w:rPr>
          <w:lang w:val="hu-HU"/>
        </w:rPr>
        <w:t>A felsőoktatási intézmények tudománynépszerűsítő tevékenységének erősítése, valamint a helyi és regionális művelődési, ismeretterjesztő lehetőségek</w:t>
      </w:r>
      <w:r w:rsidRPr="00684364">
        <w:rPr>
          <w:spacing w:val="-22"/>
          <w:lang w:val="hu-HU"/>
        </w:rPr>
        <w:t xml:space="preserve"> </w:t>
      </w:r>
      <w:r w:rsidRPr="00684364">
        <w:rPr>
          <w:lang w:val="hu-HU"/>
        </w:rPr>
        <w:t>bővítése.</w:t>
      </w:r>
    </w:p>
    <w:p w:rsidR="007108D8" w:rsidRPr="00684364" w:rsidRDefault="003516FC">
      <w:pPr>
        <w:pStyle w:val="Listaszerbekezds"/>
        <w:numPr>
          <w:ilvl w:val="0"/>
          <w:numId w:val="17"/>
        </w:numPr>
        <w:tabs>
          <w:tab w:val="left" w:pos="839"/>
        </w:tabs>
        <w:spacing w:before="3" w:line="273" w:lineRule="auto"/>
        <w:ind w:right="118"/>
        <w:jc w:val="both"/>
        <w:rPr>
          <w:lang w:val="hu-HU"/>
        </w:rPr>
      </w:pPr>
      <w:r w:rsidRPr="00684364">
        <w:rPr>
          <w:lang w:val="hu-HU"/>
        </w:rPr>
        <w:t>A társadalmi innováció erősítése, a társadalmi innovációhoz kapcsolódó szolgáltatások, tudásbázisok, tevékenységek valamint kapcsolódó pedagógiai szolgáltatások</w:t>
      </w:r>
      <w:r w:rsidRPr="00684364">
        <w:rPr>
          <w:spacing w:val="-22"/>
          <w:lang w:val="hu-HU"/>
        </w:rPr>
        <w:t xml:space="preserve"> </w:t>
      </w:r>
      <w:r w:rsidRPr="00684364">
        <w:rPr>
          <w:lang w:val="hu-HU"/>
        </w:rPr>
        <w:t>bővítése.</w:t>
      </w:r>
    </w:p>
    <w:p w:rsidR="007108D8" w:rsidRPr="00684364" w:rsidRDefault="007108D8">
      <w:pPr>
        <w:spacing w:line="273" w:lineRule="auto"/>
        <w:jc w:val="both"/>
        <w:rPr>
          <w:lang w:val="hu-HU"/>
        </w:rPr>
        <w:sectPr w:rsidR="007108D8" w:rsidRPr="00684364">
          <w:footerReference w:type="default" r:id="rId21"/>
          <w:pgSz w:w="11910" w:h="16840"/>
          <w:pgMar w:top="1340" w:right="1300" w:bottom="980" w:left="1300" w:header="0" w:footer="782" w:gutter="0"/>
          <w:pgNumType w:start="68"/>
          <w:cols w:space="708"/>
        </w:sectPr>
      </w:pPr>
    </w:p>
    <w:p w:rsidR="007108D8" w:rsidRPr="00684364" w:rsidRDefault="007108D8">
      <w:pPr>
        <w:pStyle w:val="Szvegtrzs"/>
        <w:spacing w:before="7"/>
        <w:rPr>
          <w:sz w:val="9"/>
          <w:lang w:val="hu-HU"/>
        </w:rPr>
      </w:pPr>
    </w:p>
    <w:tbl>
      <w:tblPr>
        <w:tblStyle w:val="TableNormal"/>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61"/>
        <w:gridCol w:w="2126"/>
        <w:gridCol w:w="2127"/>
      </w:tblGrid>
      <w:tr w:rsidR="007108D8" w:rsidRPr="00684364">
        <w:trPr>
          <w:trHeight w:hRule="exact" w:val="564"/>
        </w:trPr>
        <w:tc>
          <w:tcPr>
            <w:tcW w:w="5161" w:type="dxa"/>
            <w:shd w:val="clear" w:color="auto" w:fill="D9D9D9"/>
          </w:tcPr>
          <w:p w:rsidR="007108D8" w:rsidRPr="00684364" w:rsidRDefault="003516FC">
            <w:pPr>
              <w:pStyle w:val="TableParagraph"/>
              <w:spacing w:before="60" w:line="324" w:lineRule="auto"/>
              <w:ind w:left="1924" w:right="1926" w:hanging="1"/>
              <w:jc w:val="center"/>
              <w:rPr>
                <w:b/>
                <w:sz w:val="18"/>
                <w:lang w:val="hu-HU"/>
              </w:rPr>
            </w:pPr>
            <w:r w:rsidRPr="00684364">
              <w:rPr>
                <w:b/>
                <w:sz w:val="18"/>
                <w:lang w:val="hu-HU"/>
              </w:rPr>
              <w:t>Intézmény</w:t>
            </w:r>
            <w:r w:rsidRPr="00684364">
              <w:rPr>
                <w:b/>
                <w:spacing w:val="-12"/>
                <w:sz w:val="18"/>
                <w:lang w:val="hu-HU"/>
              </w:rPr>
              <w:t xml:space="preserve"> </w:t>
            </w:r>
            <w:r w:rsidRPr="00684364">
              <w:rPr>
                <w:b/>
                <w:sz w:val="18"/>
                <w:lang w:val="hu-HU"/>
              </w:rPr>
              <w:t>méret hallgatói</w:t>
            </w:r>
            <w:r w:rsidRPr="00684364">
              <w:rPr>
                <w:b/>
                <w:spacing w:val="-4"/>
                <w:sz w:val="18"/>
                <w:lang w:val="hu-HU"/>
              </w:rPr>
              <w:t xml:space="preserve"> </w:t>
            </w:r>
            <w:r w:rsidRPr="00684364">
              <w:rPr>
                <w:b/>
                <w:sz w:val="18"/>
                <w:lang w:val="hu-HU"/>
              </w:rPr>
              <w:t>létszám</w:t>
            </w:r>
          </w:p>
        </w:tc>
        <w:tc>
          <w:tcPr>
            <w:tcW w:w="2126" w:type="dxa"/>
            <w:shd w:val="clear" w:color="auto" w:fill="D9D9D9"/>
          </w:tcPr>
          <w:p w:rsidR="007108D8" w:rsidRPr="00684364" w:rsidRDefault="003516FC">
            <w:pPr>
              <w:pStyle w:val="TableParagraph"/>
              <w:spacing w:before="60" w:line="324" w:lineRule="auto"/>
              <w:ind w:left="667" w:right="396" w:hanging="272"/>
              <w:rPr>
                <w:b/>
                <w:sz w:val="18"/>
                <w:lang w:val="hu-HU"/>
              </w:rPr>
            </w:pPr>
            <w:r w:rsidRPr="00684364">
              <w:rPr>
                <w:b/>
                <w:sz w:val="18"/>
                <w:lang w:val="hu-HU"/>
              </w:rPr>
              <w:t>Maximum összeg 2016-2020</w:t>
            </w:r>
          </w:p>
        </w:tc>
        <w:tc>
          <w:tcPr>
            <w:tcW w:w="2127" w:type="dxa"/>
            <w:shd w:val="clear" w:color="auto" w:fill="D9D9D9"/>
          </w:tcPr>
          <w:p w:rsidR="007108D8" w:rsidRPr="00684364" w:rsidRDefault="003516FC">
            <w:pPr>
              <w:pStyle w:val="TableParagraph"/>
              <w:spacing w:before="60" w:line="324" w:lineRule="auto"/>
              <w:ind w:left="425" w:right="376" w:hanging="29"/>
              <w:rPr>
                <w:b/>
                <w:sz w:val="18"/>
                <w:lang w:val="hu-HU"/>
              </w:rPr>
            </w:pPr>
            <w:r w:rsidRPr="00684364">
              <w:rPr>
                <w:b/>
                <w:sz w:val="18"/>
                <w:lang w:val="hu-HU"/>
              </w:rPr>
              <w:t>Maximum összeg évente átlagosan</w:t>
            </w:r>
          </w:p>
        </w:tc>
      </w:tr>
      <w:tr w:rsidR="007108D8" w:rsidRPr="00684364">
        <w:trPr>
          <w:trHeight w:hRule="exact" w:val="288"/>
        </w:trPr>
        <w:tc>
          <w:tcPr>
            <w:tcW w:w="5161" w:type="dxa"/>
          </w:tcPr>
          <w:p w:rsidR="007108D8" w:rsidRPr="00684364" w:rsidRDefault="003516FC">
            <w:pPr>
              <w:pStyle w:val="TableParagraph"/>
              <w:spacing w:before="55"/>
              <w:ind w:left="103"/>
              <w:rPr>
                <w:sz w:val="18"/>
                <w:lang w:val="hu-HU"/>
              </w:rPr>
            </w:pPr>
            <w:r w:rsidRPr="00684364">
              <w:rPr>
                <w:sz w:val="18"/>
                <w:lang w:val="hu-HU"/>
              </w:rPr>
              <w:t>Legalább 18 ezer fő</w:t>
            </w:r>
          </w:p>
        </w:tc>
        <w:tc>
          <w:tcPr>
            <w:tcW w:w="2126" w:type="dxa"/>
          </w:tcPr>
          <w:p w:rsidR="007108D8" w:rsidRPr="00684364" w:rsidRDefault="003516FC">
            <w:pPr>
              <w:pStyle w:val="TableParagraph"/>
              <w:spacing w:before="55"/>
              <w:ind w:right="277"/>
              <w:jc w:val="right"/>
              <w:rPr>
                <w:sz w:val="18"/>
                <w:lang w:val="hu-HU"/>
              </w:rPr>
            </w:pPr>
            <w:r w:rsidRPr="00684364">
              <w:rPr>
                <w:sz w:val="18"/>
                <w:lang w:val="hu-HU"/>
              </w:rPr>
              <w:t>3 500 000 000 Ft</w:t>
            </w:r>
          </w:p>
        </w:tc>
        <w:tc>
          <w:tcPr>
            <w:tcW w:w="2127" w:type="dxa"/>
          </w:tcPr>
          <w:p w:rsidR="007108D8" w:rsidRPr="00684364" w:rsidRDefault="003516FC">
            <w:pPr>
              <w:pStyle w:val="TableParagraph"/>
              <w:spacing w:before="55"/>
              <w:ind w:right="277"/>
              <w:jc w:val="right"/>
              <w:rPr>
                <w:sz w:val="18"/>
                <w:lang w:val="hu-HU"/>
              </w:rPr>
            </w:pPr>
            <w:r w:rsidRPr="00684364">
              <w:rPr>
                <w:sz w:val="18"/>
                <w:lang w:val="hu-HU"/>
              </w:rPr>
              <w:t>875 000 000 Ft</w:t>
            </w:r>
          </w:p>
        </w:tc>
      </w:tr>
      <w:tr w:rsidR="007108D8" w:rsidRPr="00684364">
        <w:trPr>
          <w:trHeight w:hRule="exact" w:val="288"/>
        </w:trPr>
        <w:tc>
          <w:tcPr>
            <w:tcW w:w="5161" w:type="dxa"/>
          </w:tcPr>
          <w:p w:rsidR="007108D8" w:rsidRPr="00684364" w:rsidRDefault="003516FC">
            <w:pPr>
              <w:pStyle w:val="TableParagraph"/>
              <w:spacing w:before="55"/>
              <w:ind w:left="103"/>
              <w:rPr>
                <w:sz w:val="18"/>
                <w:lang w:val="hu-HU"/>
              </w:rPr>
            </w:pPr>
            <w:r w:rsidRPr="00684364">
              <w:rPr>
                <w:sz w:val="18"/>
                <w:lang w:val="hu-HU"/>
              </w:rPr>
              <w:t>5 ezer fő 18 ezer fő között</w:t>
            </w:r>
          </w:p>
        </w:tc>
        <w:tc>
          <w:tcPr>
            <w:tcW w:w="2126" w:type="dxa"/>
          </w:tcPr>
          <w:p w:rsidR="007108D8" w:rsidRPr="00684364" w:rsidRDefault="003516FC">
            <w:pPr>
              <w:pStyle w:val="TableParagraph"/>
              <w:spacing w:before="55"/>
              <w:ind w:right="278"/>
              <w:jc w:val="right"/>
              <w:rPr>
                <w:sz w:val="18"/>
                <w:lang w:val="hu-HU"/>
              </w:rPr>
            </w:pPr>
            <w:r w:rsidRPr="00684364">
              <w:rPr>
                <w:sz w:val="18"/>
                <w:lang w:val="hu-HU"/>
              </w:rPr>
              <w:t>1 200 000 000 Ft</w:t>
            </w:r>
          </w:p>
        </w:tc>
        <w:tc>
          <w:tcPr>
            <w:tcW w:w="2127" w:type="dxa"/>
          </w:tcPr>
          <w:p w:rsidR="007108D8" w:rsidRPr="00684364" w:rsidRDefault="003516FC">
            <w:pPr>
              <w:pStyle w:val="TableParagraph"/>
              <w:spacing w:before="55"/>
              <w:ind w:right="277"/>
              <w:jc w:val="right"/>
              <w:rPr>
                <w:sz w:val="18"/>
                <w:lang w:val="hu-HU"/>
              </w:rPr>
            </w:pPr>
            <w:r w:rsidRPr="00684364">
              <w:rPr>
                <w:sz w:val="18"/>
                <w:lang w:val="hu-HU"/>
              </w:rPr>
              <w:t>300 000 000 Ft</w:t>
            </w:r>
          </w:p>
        </w:tc>
      </w:tr>
      <w:tr w:rsidR="007108D8" w:rsidRPr="00684364">
        <w:trPr>
          <w:trHeight w:hRule="exact" w:val="288"/>
        </w:trPr>
        <w:tc>
          <w:tcPr>
            <w:tcW w:w="5161" w:type="dxa"/>
          </w:tcPr>
          <w:p w:rsidR="007108D8" w:rsidRPr="00684364" w:rsidRDefault="003516FC">
            <w:pPr>
              <w:pStyle w:val="TableParagraph"/>
              <w:spacing w:before="55"/>
              <w:ind w:left="103"/>
              <w:rPr>
                <w:sz w:val="18"/>
                <w:lang w:val="hu-HU"/>
              </w:rPr>
            </w:pPr>
            <w:r w:rsidRPr="00684364">
              <w:rPr>
                <w:sz w:val="18"/>
                <w:lang w:val="hu-HU"/>
              </w:rPr>
              <w:t>5 ezer fő alatt</w:t>
            </w:r>
          </w:p>
        </w:tc>
        <w:tc>
          <w:tcPr>
            <w:tcW w:w="2126" w:type="dxa"/>
          </w:tcPr>
          <w:p w:rsidR="007108D8" w:rsidRPr="00684364" w:rsidRDefault="003516FC">
            <w:pPr>
              <w:pStyle w:val="TableParagraph"/>
              <w:spacing w:before="55"/>
              <w:ind w:right="279"/>
              <w:jc w:val="right"/>
              <w:rPr>
                <w:sz w:val="18"/>
                <w:lang w:val="hu-HU"/>
              </w:rPr>
            </w:pPr>
            <w:r w:rsidRPr="00684364">
              <w:rPr>
                <w:sz w:val="18"/>
                <w:lang w:val="hu-HU"/>
              </w:rPr>
              <w:t>400 000 000 Ft</w:t>
            </w:r>
          </w:p>
        </w:tc>
        <w:tc>
          <w:tcPr>
            <w:tcW w:w="2127" w:type="dxa"/>
          </w:tcPr>
          <w:p w:rsidR="007108D8" w:rsidRPr="00684364" w:rsidRDefault="003516FC">
            <w:pPr>
              <w:pStyle w:val="TableParagraph"/>
              <w:spacing w:before="55"/>
              <w:ind w:right="277"/>
              <w:jc w:val="right"/>
              <w:rPr>
                <w:sz w:val="18"/>
                <w:lang w:val="hu-HU"/>
              </w:rPr>
            </w:pPr>
            <w:r w:rsidRPr="00684364">
              <w:rPr>
                <w:sz w:val="18"/>
                <w:lang w:val="hu-HU"/>
              </w:rPr>
              <w:t>100 000000 Ft</w:t>
            </w:r>
          </w:p>
        </w:tc>
      </w:tr>
    </w:tbl>
    <w:p w:rsidR="007108D8" w:rsidRPr="00684364" w:rsidRDefault="007108D8">
      <w:pPr>
        <w:pStyle w:val="Szvegtrzs"/>
        <w:spacing w:before="9"/>
        <w:rPr>
          <w:sz w:val="13"/>
          <w:lang w:val="hu-HU"/>
        </w:rPr>
      </w:pPr>
    </w:p>
    <w:p w:rsidR="007108D8" w:rsidRPr="00684364" w:rsidRDefault="003516FC">
      <w:pPr>
        <w:spacing w:before="92" w:line="276" w:lineRule="auto"/>
        <w:ind w:left="218" w:right="1485"/>
        <w:rPr>
          <w:b/>
          <w:lang w:val="hu-HU"/>
        </w:rPr>
      </w:pPr>
      <w:r w:rsidRPr="00684364">
        <w:rPr>
          <w:b/>
          <w:lang w:val="hu-HU"/>
        </w:rPr>
        <w:t>A következő táblában bemutatandó fejlesztések mennyiben járulnak hozzá az alábbi indikátorokhoz?</w:t>
      </w:r>
    </w:p>
    <w:p w:rsidR="007108D8" w:rsidRPr="00684364" w:rsidRDefault="003516FC">
      <w:pPr>
        <w:spacing w:before="60"/>
        <w:ind w:left="218"/>
        <w:jc w:val="both"/>
        <w:rPr>
          <w:b/>
          <w:lang w:val="hu-HU"/>
        </w:rPr>
      </w:pPr>
      <w:r w:rsidRPr="00684364">
        <w:rPr>
          <w:b/>
          <w:lang w:val="hu-HU"/>
        </w:rPr>
        <w:t>Doktori fokozatszerzések száma</w:t>
      </w:r>
    </w:p>
    <w:p w:rsidR="007108D8" w:rsidRPr="00684364" w:rsidRDefault="003516FC">
      <w:pPr>
        <w:spacing w:before="92" w:line="276" w:lineRule="auto"/>
        <w:ind w:left="566" w:right="354"/>
        <w:jc w:val="both"/>
        <w:rPr>
          <w:lang w:val="hu-HU"/>
        </w:rPr>
      </w:pPr>
      <w:r w:rsidRPr="00684364">
        <w:rPr>
          <w:i/>
          <w:lang w:val="hu-HU"/>
        </w:rPr>
        <w:t xml:space="preserve">Amennyiben releváns: </w:t>
      </w:r>
      <w:r w:rsidRPr="00684364">
        <w:rPr>
          <w:lang w:val="hu-HU"/>
        </w:rPr>
        <w:t>20</w:t>
      </w:r>
      <w:r w:rsidRPr="00684364">
        <w:rPr>
          <w:b/>
          <w:lang w:val="hu-HU"/>
        </w:rPr>
        <w:t>23</w:t>
      </w:r>
      <w:r w:rsidRPr="00684364">
        <w:rPr>
          <w:lang w:val="hu-HU"/>
        </w:rPr>
        <w:t>-ban mérve reálisan hány fokozatszerzés lesz az intézmény konvergencia régiókban található doktori iskoláiban? (Elvárás minden konvergencia régióbeli doktori iskolával rendelkező intézmény esetében: a 2012-2013-2014 éves átlagához képest 20%-os növekedést biztosítása.)</w:t>
      </w:r>
    </w:p>
    <w:p w:rsidR="007108D8" w:rsidRPr="00684364" w:rsidRDefault="003516FC">
      <w:pPr>
        <w:spacing w:before="61"/>
        <w:ind w:left="566"/>
        <w:jc w:val="both"/>
        <w:rPr>
          <w:lang w:val="hu-HU"/>
        </w:rPr>
      </w:pPr>
      <w:r w:rsidRPr="00684364">
        <w:rPr>
          <w:lang w:val="hu-HU"/>
        </w:rPr>
        <w:t>0 fő</w:t>
      </w:r>
    </w:p>
    <w:p w:rsidR="007108D8" w:rsidRPr="00684364" w:rsidRDefault="003516FC">
      <w:pPr>
        <w:spacing w:before="104"/>
        <w:ind w:left="218"/>
        <w:jc w:val="both"/>
        <w:rPr>
          <w:b/>
          <w:lang w:val="hu-HU"/>
        </w:rPr>
      </w:pPr>
      <w:r w:rsidRPr="00684364">
        <w:rPr>
          <w:b/>
          <w:lang w:val="hu-HU"/>
        </w:rPr>
        <w:t>Kutatói utánpótlást támogató programokban résztvevők száma</w:t>
      </w:r>
    </w:p>
    <w:p w:rsidR="007108D8" w:rsidRPr="00684364" w:rsidRDefault="003516FC">
      <w:pPr>
        <w:spacing w:before="92" w:line="276" w:lineRule="auto"/>
        <w:ind w:left="566" w:right="357"/>
        <w:jc w:val="both"/>
        <w:rPr>
          <w:lang w:val="hu-HU"/>
        </w:rPr>
      </w:pPr>
      <w:r w:rsidRPr="00684364">
        <w:rPr>
          <w:lang w:val="hu-HU"/>
        </w:rPr>
        <w:t>(Minden, kutató-oktatói utánpótlást támogató vagy tehetséggondozási programban elismerés vagy ösztöndíj jellegű személyi támogatást kapó vagy szolgáltatásban részesülő hallgató, oktató, tudományos munkatárs, innovációs munkatárs. Nem számítandó be az a megvalósító, aki konkrét projektfeladatot végez bér jellegű juttatásért.)</w:t>
      </w:r>
    </w:p>
    <w:p w:rsidR="007108D8" w:rsidRPr="00684364" w:rsidRDefault="003516FC">
      <w:pPr>
        <w:spacing w:before="63"/>
        <w:ind w:left="566"/>
        <w:jc w:val="both"/>
        <w:rPr>
          <w:lang w:val="hu-HU"/>
        </w:rPr>
      </w:pPr>
      <w:r w:rsidRPr="00684364">
        <w:rPr>
          <w:lang w:val="hu-HU"/>
        </w:rPr>
        <w:t>fő</w:t>
      </w:r>
    </w:p>
    <w:p w:rsidR="007108D8" w:rsidRPr="00684364" w:rsidRDefault="003516FC">
      <w:pPr>
        <w:spacing w:before="102"/>
        <w:ind w:left="218"/>
        <w:jc w:val="both"/>
        <w:rPr>
          <w:b/>
          <w:lang w:val="hu-HU"/>
        </w:rPr>
      </w:pPr>
      <w:r w:rsidRPr="00684364">
        <w:rPr>
          <w:b/>
          <w:lang w:val="hu-HU"/>
        </w:rPr>
        <w:t>Kutatói utánpótlást támogató programokba bevont új résztvevők száma</w:t>
      </w:r>
    </w:p>
    <w:p w:rsidR="007108D8" w:rsidRPr="00684364" w:rsidRDefault="003516FC">
      <w:pPr>
        <w:spacing w:before="93" w:line="276" w:lineRule="auto"/>
        <w:ind w:left="566" w:right="780"/>
        <w:rPr>
          <w:lang w:val="hu-HU"/>
        </w:rPr>
      </w:pPr>
      <w:r w:rsidRPr="00684364">
        <w:rPr>
          <w:lang w:val="hu-HU"/>
        </w:rPr>
        <w:t>(Eddigi programokban – pl. TÁMOP kutatói teamekben – nem részt vevő, újonnan bevont résztvevők száma, a fenti körnek megfelelően)</w:t>
      </w:r>
    </w:p>
    <w:p w:rsidR="007108D8" w:rsidRPr="00684364" w:rsidRDefault="003516FC">
      <w:pPr>
        <w:spacing w:before="63"/>
        <w:ind w:left="566"/>
        <w:jc w:val="both"/>
        <w:rPr>
          <w:lang w:val="hu-HU"/>
        </w:rPr>
      </w:pPr>
      <w:r w:rsidRPr="00684364">
        <w:rPr>
          <w:lang w:val="hu-HU"/>
        </w:rPr>
        <w:t>fő</w:t>
      </w:r>
    </w:p>
    <w:p w:rsidR="007108D8" w:rsidRPr="00684364" w:rsidRDefault="007108D8">
      <w:pPr>
        <w:pStyle w:val="Szvegtrzs"/>
        <w:rPr>
          <w:lang w:val="hu-HU"/>
        </w:rPr>
      </w:pPr>
    </w:p>
    <w:p w:rsidR="007108D8" w:rsidRPr="00684364" w:rsidRDefault="003516FC">
      <w:pPr>
        <w:spacing w:before="176"/>
        <w:ind w:left="218"/>
        <w:jc w:val="both"/>
        <w:rPr>
          <w:b/>
          <w:lang w:val="hu-HU"/>
        </w:rPr>
      </w:pPr>
      <w:r w:rsidRPr="00684364">
        <w:rPr>
          <w:b/>
          <w:lang w:val="hu-HU"/>
        </w:rPr>
        <w:t>A projektben közreműködő fiatal kutatók száma összesen</w:t>
      </w:r>
    </w:p>
    <w:p w:rsidR="007108D8" w:rsidRPr="00684364" w:rsidRDefault="003516FC">
      <w:pPr>
        <w:spacing w:before="92"/>
        <w:ind w:left="566"/>
        <w:jc w:val="both"/>
        <w:rPr>
          <w:lang w:val="hu-HU"/>
        </w:rPr>
      </w:pPr>
      <w:r w:rsidRPr="00684364">
        <w:rPr>
          <w:lang w:val="hu-HU"/>
        </w:rPr>
        <w:t>fő</w:t>
      </w:r>
    </w:p>
    <w:p w:rsidR="007108D8" w:rsidRPr="00684364" w:rsidRDefault="003516FC">
      <w:pPr>
        <w:spacing w:before="102" w:line="276" w:lineRule="auto"/>
        <w:ind w:left="218" w:right="355"/>
        <w:jc w:val="both"/>
        <w:rPr>
          <w:b/>
          <w:lang w:val="hu-HU"/>
        </w:rPr>
      </w:pPr>
      <w:r w:rsidRPr="00684364">
        <w:rPr>
          <w:b/>
          <w:lang w:val="hu-HU"/>
        </w:rPr>
        <w:t>A projektben közreműködő azon fiatal kutatók száma összesen, akik esetében a projekt  időszaka alatt doktori fokozatszerzés, kinevezés, habilitáció vagy egyéb tudományos vagy oktatási besorolási rendszer szerint formális „szintlépés” vagy nemzetközi díj elnyerése</w:t>
      </w:r>
      <w:r w:rsidRPr="00684364">
        <w:rPr>
          <w:b/>
          <w:spacing w:val="-24"/>
          <w:lang w:val="hu-HU"/>
        </w:rPr>
        <w:t xml:space="preserve"> </w:t>
      </w:r>
      <w:r w:rsidRPr="00684364">
        <w:rPr>
          <w:b/>
          <w:lang w:val="hu-HU"/>
        </w:rPr>
        <w:t>történik.</w:t>
      </w:r>
    </w:p>
    <w:p w:rsidR="007108D8" w:rsidRPr="00684364" w:rsidRDefault="003516FC">
      <w:pPr>
        <w:spacing w:before="56"/>
        <w:ind w:left="566"/>
        <w:jc w:val="both"/>
        <w:rPr>
          <w:lang w:val="hu-HU"/>
        </w:rPr>
      </w:pPr>
      <w:r w:rsidRPr="00684364">
        <w:rPr>
          <w:lang w:val="hu-HU"/>
        </w:rPr>
        <w:t>fő</w:t>
      </w:r>
    </w:p>
    <w:p w:rsidR="007108D8" w:rsidRPr="00684364" w:rsidRDefault="003516FC">
      <w:pPr>
        <w:spacing w:before="101" w:line="276" w:lineRule="auto"/>
        <w:ind w:left="218"/>
        <w:rPr>
          <w:b/>
          <w:lang w:val="hu-HU"/>
        </w:rPr>
      </w:pPr>
      <w:r w:rsidRPr="00684364">
        <w:rPr>
          <w:b/>
          <w:lang w:val="hu-HU"/>
        </w:rPr>
        <w:t>Újonnan kialakított vagy új szolgáltatási tartalommal bővült felsőoktatás – vállalati (vagy egyéb szervezeti) együttműködések száma.</w:t>
      </w:r>
    </w:p>
    <w:p w:rsidR="007108D8" w:rsidRPr="00684364" w:rsidRDefault="003516FC">
      <w:pPr>
        <w:spacing w:before="58"/>
        <w:ind w:left="622"/>
        <w:jc w:val="both"/>
        <w:rPr>
          <w:lang w:val="hu-HU"/>
        </w:rPr>
      </w:pPr>
      <w:r w:rsidRPr="00684364">
        <w:rPr>
          <w:lang w:val="hu-HU"/>
        </w:rPr>
        <w:t>db</w:t>
      </w:r>
    </w:p>
    <w:p w:rsidR="007108D8" w:rsidRPr="00684364" w:rsidRDefault="003516FC">
      <w:pPr>
        <w:spacing w:before="102"/>
        <w:ind w:left="218"/>
        <w:jc w:val="both"/>
        <w:rPr>
          <w:b/>
          <w:lang w:val="hu-HU"/>
        </w:rPr>
      </w:pPr>
      <w:r w:rsidRPr="00684364">
        <w:rPr>
          <w:b/>
          <w:lang w:val="hu-HU"/>
        </w:rPr>
        <w:t>A projekt keretében / annak eredményeként létrejött publikációk száma</w:t>
      </w:r>
    </w:p>
    <w:p w:rsidR="007108D8" w:rsidRPr="00684364" w:rsidRDefault="003516FC">
      <w:pPr>
        <w:spacing w:before="92"/>
        <w:ind w:left="502"/>
        <w:jc w:val="both"/>
        <w:rPr>
          <w:lang w:val="hu-HU"/>
        </w:rPr>
      </w:pPr>
      <w:r w:rsidRPr="00684364">
        <w:rPr>
          <w:lang w:val="hu-HU"/>
        </w:rPr>
        <w:t>db</w:t>
      </w:r>
    </w:p>
    <w:p w:rsidR="007108D8" w:rsidRPr="00684364" w:rsidRDefault="003516FC">
      <w:pPr>
        <w:spacing w:before="102"/>
        <w:ind w:left="218"/>
        <w:jc w:val="both"/>
        <w:rPr>
          <w:b/>
          <w:lang w:val="hu-HU"/>
        </w:rPr>
      </w:pPr>
      <w:r w:rsidRPr="00684364">
        <w:rPr>
          <w:b/>
          <w:lang w:val="hu-HU"/>
        </w:rPr>
        <w:t>A projekt keretében / annak eredményeként létrejött idegen nyelvű publikációk száma</w:t>
      </w:r>
    </w:p>
    <w:p w:rsidR="007108D8" w:rsidRPr="00684364" w:rsidRDefault="003516FC">
      <w:pPr>
        <w:spacing w:before="95"/>
        <w:ind w:left="566"/>
        <w:jc w:val="both"/>
        <w:rPr>
          <w:lang w:val="hu-HU"/>
        </w:rPr>
      </w:pPr>
      <w:r w:rsidRPr="00684364">
        <w:rPr>
          <w:lang w:val="hu-HU"/>
        </w:rPr>
        <w:t>db</w:t>
      </w:r>
    </w:p>
    <w:p w:rsidR="007108D8" w:rsidRPr="00684364" w:rsidRDefault="003516FC">
      <w:pPr>
        <w:spacing w:before="102"/>
        <w:ind w:left="218"/>
        <w:jc w:val="both"/>
        <w:rPr>
          <w:b/>
          <w:lang w:val="hu-HU"/>
        </w:rPr>
      </w:pPr>
      <w:r w:rsidRPr="00684364">
        <w:rPr>
          <w:b/>
          <w:lang w:val="hu-HU"/>
        </w:rPr>
        <w:t>Támogatott hazai és nemzetközi konferencia-előadások</w:t>
      </w:r>
    </w:p>
    <w:p w:rsidR="007108D8" w:rsidRPr="00684364" w:rsidRDefault="003516FC">
      <w:pPr>
        <w:spacing w:before="92" w:line="333" w:lineRule="auto"/>
        <w:ind w:left="566" w:right="780" w:hanging="348"/>
        <w:rPr>
          <w:lang w:val="hu-HU"/>
        </w:rPr>
      </w:pPr>
      <w:r w:rsidRPr="00684364">
        <w:rPr>
          <w:lang w:val="hu-HU"/>
        </w:rPr>
        <w:t xml:space="preserve">Támogatás révén tudományos konferencia részvételre támogatást kapó </w:t>
      </w:r>
      <w:r w:rsidRPr="00684364">
        <w:rPr>
          <w:u w:val="single"/>
          <w:lang w:val="hu-HU"/>
        </w:rPr>
        <w:t xml:space="preserve">hallgatók részvétel alapján </w:t>
      </w:r>
      <w:r w:rsidRPr="00684364">
        <w:rPr>
          <w:lang w:val="hu-HU"/>
        </w:rPr>
        <w:t>db</w:t>
      </w:r>
    </w:p>
    <w:p w:rsidR="007108D8" w:rsidRPr="00684364" w:rsidRDefault="007108D8">
      <w:pPr>
        <w:spacing w:line="333" w:lineRule="auto"/>
        <w:rPr>
          <w:lang w:val="hu-HU"/>
        </w:rPr>
        <w:sectPr w:rsidR="007108D8" w:rsidRPr="00684364">
          <w:pgSz w:w="11910" w:h="16840"/>
          <w:pgMar w:top="1580" w:right="1060" w:bottom="980" w:left="1200" w:header="0" w:footer="782" w:gutter="0"/>
          <w:cols w:space="708"/>
        </w:sectPr>
      </w:pPr>
    </w:p>
    <w:p w:rsidR="007108D8" w:rsidRPr="00684364" w:rsidRDefault="007108D8">
      <w:pPr>
        <w:pStyle w:val="Szvegtrzs"/>
        <w:rPr>
          <w:sz w:val="20"/>
          <w:lang w:val="hu-HU"/>
        </w:rPr>
      </w:pPr>
    </w:p>
    <w:p w:rsidR="007108D8" w:rsidRPr="00684364" w:rsidRDefault="007108D8">
      <w:pPr>
        <w:pStyle w:val="Szvegtrzs"/>
        <w:rPr>
          <w:sz w:val="20"/>
          <w:lang w:val="hu-HU"/>
        </w:rPr>
      </w:pPr>
    </w:p>
    <w:p w:rsidR="007108D8" w:rsidRPr="00684364" w:rsidRDefault="007108D8">
      <w:pPr>
        <w:pStyle w:val="Szvegtrzs"/>
        <w:spacing w:before="3"/>
        <w:rPr>
          <w:sz w:val="14"/>
          <w:lang w:val="hu-HU"/>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71"/>
        <w:gridCol w:w="1843"/>
        <w:gridCol w:w="2127"/>
        <w:gridCol w:w="1699"/>
        <w:gridCol w:w="1277"/>
        <w:gridCol w:w="1596"/>
        <w:gridCol w:w="2374"/>
      </w:tblGrid>
      <w:tr w:rsidR="007108D8" w:rsidRPr="00684364">
        <w:trPr>
          <w:trHeight w:hRule="exact" w:val="1022"/>
        </w:trPr>
        <w:tc>
          <w:tcPr>
            <w:tcW w:w="3971" w:type="dxa"/>
          </w:tcPr>
          <w:p w:rsidR="007108D8" w:rsidRPr="00684364" w:rsidRDefault="003516FC">
            <w:pPr>
              <w:pStyle w:val="TableParagraph"/>
              <w:spacing w:before="58"/>
              <w:ind w:left="103"/>
              <w:rPr>
                <w:b/>
                <w:lang w:val="hu-HU"/>
              </w:rPr>
            </w:pPr>
            <w:r w:rsidRPr="00684364">
              <w:rPr>
                <w:b/>
                <w:lang w:val="hu-HU"/>
              </w:rPr>
              <w:t>Stratégiai illeszkedés</w:t>
            </w:r>
          </w:p>
        </w:tc>
        <w:tc>
          <w:tcPr>
            <w:tcW w:w="1843" w:type="dxa"/>
          </w:tcPr>
          <w:p w:rsidR="007108D8" w:rsidRPr="00684364" w:rsidRDefault="003516FC">
            <w:pPr>
              <w:pStyle w:val="TableParagraph"/>
              <w:spacing w:before="58" w:line="297" w:lineRule="auto"/>
              <w:ind w:left="103" w:right="182"/>
              <w:rPr>
                <w:b/>
                <w:lang w:val="hu-HU"/>
              </w:rPr>
            </w:pPr>
            <w:r w:rsidRPr="00684364">
              <w:rPr>
                <w:b/>
                <w:lang w:val="hu-HU"/>
              </w:rPr>
              <w:t>IFT illeszkedés / intézményi cél</w:t>
            </w:r>
          </w:p>
        </w:tc>
        <w:tc>
          <w:tcPr>
            <w:tcW w:w="2127" w:type="dxa"/>
          </w:tcPr>
          <w:p w:rsidR="007108D8" w:rsidRPr="00684364" w:rsidRDefault="003516FC">
            <w:pPr>
              <w:pStyle w:val="TableParagraph"/>
              <w:spacing w:before="58" w:line="297" w:lineRule="auto"/>
              <w:ind w:left="100" w:right="176"/>
              <w:rPr>
                <w:b/>
                <w:lang w:val="hu-HU"/>
              </w:rPr>
            </w:pPr>
            <w:r w:rsidRPr="00684364">
              <w:rPr>
                <w:b/>
                <w:lang w:val="hu-HU"/>
              </w:rPr>
              <w:t>Tevékenység / tevékenységcsoport</w:t>
            </w:r>
          </w:p>
        </w:tc>
        <w:tc>
          <w:tcPr>
            <w:tcW w:w="1699" w:type="dxa"/>
          </w:tcPr>
          <w:p w:rsidR="007108D8" w:rsidRPr="00684364" w:rsidRDefault="003516FC">
            <w:pPr>
              <w:pStyle w:val="TableParagraph"/>
              <w:spacing w:before="58"/>
              <w:ind w:left="100"/>
              <w:rPr>
                <w:b/>
                <w:lang w:val="hu-HU"/>
              </w:rPr>
            </w:pPr>
            <w:r w:rsidRPr="00684364">
              <w:rPr>
                <w:b/>
                <w:lang w:val="hu-HU"/>
              </w:rPr>
              <w:t>Célcsoport(ok)</w:t>
            </w:r>
          </w:p>
        </w:tc>
        <w:tc>
          <w:tcPr>
            <w:tcW w:w="1277" w:type="dxa"/>
          </w:tcPr>
          <w:p w:rsidR="007108D8" w:rsidRPr="00684364" w:rsidRDefault="003516FC">
            <w:pPr>
              <w:pStyle w:val="TableParagraph"/>
              <w:spacing w:before="58"/>
              <w:ind w:left="158" w:right="109" w:hanging="34"/>
              <w:rPr>
                <w:b/>
                <w:lang w:val="hu-HU"/>
              </w:rPr>
            </w:pPr>
            <w:r w:rsidRPr="00684364">
              <w:rPr>
                <w:b/>
                <w:lang w:val="hu-HU"/>
              </w:rPr>
              <w:t>Célcsoport létszám fő</w:t>
            </w:r>
          </w:p>
        </w:tc>
        <w:tc>
          <w:tcPr>
            <w:tcW w:w="1596" w:type="dxa"/>
          </w:tcPr>
          <w:p w:rsidR="007108D8" w:rsidRPr="00684364" w:rsidRDefault="003516FC">
            <w:pPr>
              <w:pStyle w:val="TableParagraph"/>
              <w:spacing w:before="58" w:line="297" w:lineRule="auto"/>
              <w:ind w:left="400" w:right="208" w:hanging="178"/>
              <w:rPr>
                <w:b/>
                <w:lang w:val="hu-HU"/>
              </w:rPr>
            </w:pPr>
            <w:r w:rsidRPr="00684364">
              <w:rPr>
                <w:b/>
                <w:lang w:val="hu-HU"/>
              </w:rPr>
              <w:t>Forrásigény összesen</w:t>
            </w:r>
          </w:p>
        </w:tc>
        <w:tc>
          <w:tcPr>
            <w:tcW w:w="2374" w:type="dxa"/>
          </w:tcPr>
          <w:p w:rsidR="007108D8" w:rsidRPr="00684364" w:rsidRDefault="003516FC">
            <w:pPr>
              <w:pStyle w:val="TableParagraph"/>
              <w:ind w:left="103" w:right="109"/>
              <w:rPr>
                <w:b/>
                <w:lang w:val="hu-HU"/>
              </w:rPr>
            </w:pPr>
            <w:r w:rsidRPr="00684364">
              <w:rPr>
                <w:b/>
                <w:lang w:val="hu-HU"/>
              </w:rPr>
              <w:t xml:space="preserve">Számszerűsített célok a tevékenységhez vagy </w:t>
            </w:r>
            <w:r w:rsidRPr="00684364">
              <w:rPr>
                <w:b/>
                <w:spacing w:val="-1"/>
                <w:lang w:val="hu-HU"/>
              </w:rPr>
              <w:t xml:space="preserve">tevékenységcsoporthoz </w:t>
            </w:r>
            <w:r w:rsidRPr="00684364">
              <w:rPr>
                <w:b/>
                <w:lang w:val="hu-HU"/>
              </w:rPr>
              <w:t>tartozóan</w:t>
            </w:r>
          </w:p>
        </w:tc>
      </w:tr>
      <w:tr w:rsidR="007108D8" w:rsidRPr="00684364">
        <w:trPr>
          <w:trHeight w:hRule="exact" w:val="302"/>
        </w:trPr>
        <w:tc>
          <w:tcPr>
            <w:tcW w:w="3971" w:type="dxa"/>
          </w:tcPr>
          <w:p w:rsidR="007108D8" w:rsidRPr="00684364" w:rsidRDefault="007108D8">
            <w:pPr>
              <w:rPr>
                <w:lang w:val="hu-HU"/>
              </w:rPr>
            </w:pPr>
          </w:p>
        </w:tc>
        <w:tc>
          <w:tcPr>
            <w:tcW w:w="1843" w:type="dxa"/>
          </w:tcPr>
          <w:p w:rsidR="007108D8" w:rsidRPr="00684364" w:rsidRDefault="007108D8">
            <w:pPr>
              <w:rPr>
                <w:lang w:val="hu-HU"/>
              </w:rPr>
            </w:pPr>
          </w:p>
        </w:tc>
        <w:tc>
          <w:tcPr>
            <w:tcW w:w="2127" w:type="dxa"/>
          </w:tcPr>
          <w:p w:rsidR="007108D8" w:rsidRPr="00684364" w:rsidRDefault="007108D8">
            <w:pPr>
              <w:rPr>
                <w:lang w:val="hu-HU"/>
              </w:rPr>
            </w:pPr>
          </w:p>
        </w:tc>
        <w:tc>
          <w:tcPr>
            <w:tcW w:w="1699" w:type="dxa"/>
          </w:tcPr>
          <w:p w:rsidR="007108D8" w:rsidRPr="00684364" w:rsidRDefault="007108D8">
            <w:pPr>
              <w:rPr>
                <w:lang w:val="hu-HU"/>
              </w:rPr>
            </w:pPr>
          </w:p>
        </w:tc>
        <w:tc>
          <w:tcPr>
            <w:tcW w:w="1277" w:type="dxa"/>
          </w:tcPr>
          <w:p w:rsidR="007108D8" w:rsidRPr="00684364" w:rsidRDefault="007108D8">
            <w:pPr>
              <w:rPr>
                <w:lang w:val="hu-HU"/>
              </w:rPr>
            </w:pPr>
          </w:p>
        </w:tc>
        <w:tc>
          <w:tcPr>
            <w:tcW w:w="1596" w:type="dxa"/>
          </w:tcPr>
          <w:p w:rsidR="007108D8" w:rsidRPr="00684364" w:rsidRDefault="007108D8">
            <w:pPr>
              <w:rPr>
                <w:lang w:val="hu-HU"/>
              </w:rPr>
            </w:pPr>
          </w:p>
        </w:tc>
        <w:tc>
          <w:tcPr>
            <w:tcW w:w="2374" w:type="dxa"/>
          </w:tcPr>
          <w:p w:rsidR="007108D8" w:rsidRPr="00684364" w:rsidRDefault="007108D8">
            <w:pPr>
              <w:rPr>
                <w:lang w:val="hu-HU"/>
              </w:rPr>
            </w:pPr>
          </w:p>
        </w:tc>
      </w:tr>
      <w:tr w:rsidR="007108D8" w:rsidRPr="00684364">
        <w:trPr>
          <w:trHeight w:hRule="exact" w:val="528"/>
        </w:trPr>
        <w:tc>
          <w:tcPr>
            <w:tcW w:w="3971" w:type="dxa"/>
          </w:tcPr>
          <w:p w:rsidR="007108D8" w:rsidRPr="00684364" w:rsidRDefault="007108D8">
            <w:pPr>
              <w:rPr>
                <w:lang w:val="hu-HU"/>
              </w:rPr>
            </w:pPr>
          </w:p>
        </w:tc>
        <w:tc>
          <w:tcPr>
            <w:tcW w:w="1843" w:type="dxa"/>
          </w:tcPr>
          <w:p w:rsidR="007108D8" w:rsidRPr="00684364" w:rsidRDefault="007108D8">
            <w:pPr>
              <w:rPr>
                <w:lang w:val="hu-HU"/>
              </w:rPr>
            </w:pPr>
          </w:p>
        </w:tc>
        <w:tc>
          <w:tcPr>
            <w:tcW w:w="2127" w:type="dxa"/>
          </w:tcPr>
          <w:p w:rsidR="007108D8" w:rsidRPr="00684364" w:rsidRDefault="007108D8">
            <w:pPr>
              <w:rPr>
                <w:lang w:val="hu-HU"/>
              </w:rPr>
            </w:pPr>
          </w:p>
        </w:tc>
        <w:tc>
          <w:tcPr>
            <w:tcW w:w="1699" w:type="dxa"/>
          </w:tcPr>
          <w:p w:rsidR="007108D8" w:rsidRPr="00684364" w:rsidRDefault="007108D8">
            <w:pPr>
              <w:rPr>
                <w:lang w:val="hu-HU"/>
              </w:rPr>
            </w:pPr>
          </w:p>
        </w:tc>
        <w:tc>
          <w:tcPr>
            <w:tcW w:w="1277" w:type="dxa"/>
          </w:tcPr>
          <w:p w:rsidR="007108D8" w:rsidRPr="00684364" w:rsidRDefault="007108D8">
            <w:pPr>
              <w:rPr>
                <w:lang w:val="hu-HU"/>
              </w:rPr>
            </w:pPr>
          </w:p>
        </w:tc>
        <w:tc>
          <w:tcPr>
            <w:tcW w:w="1596" w:type="dxa"/>
          </w:tcPr>
          <w:p w:rsidR="007108D8" w:rsidRPr="00684364" w:rsidRDefault="007108D8">
            <w:pPr>
              <w:rPr>
                <w:lang w:val="hu-HU"/>
              </w:rPr>
            </w:pPr>
          </w:p>
        </w:tc>
        <w:tc>
          <w:tcPr>
            <w:tcW w:w="2374" w:type="dxa"/>
          </w:tcPr>
          <w:p w:rsidR="007108D8" w:rsidRPr="00684364" w:rsidRDefault="007108D8">
            <w:pPr>
              <w:rPr>
                <w:lang w:val="hu-HU"/>
              </w:rPr>
            </w:pPr>
          </w:p>
        </w:tc>
      </w:tr>
      <w:tr w:rsidR="007108D8" w:rsidRPr="00684364">
        <w:trPr>
          <w:trHeight w:hRule="exact" w:val="529"/>
        </w:trPr>
        <w:tc>
          <w:tcPr>
            <w:tcW w:w="3971" w:type="dxa"/>
          </w:tcPr>
          <w:p w:rsidR="007108D8" w:rsidRPr="00684364" w:rsidRDefault="007108D8">
            <w:pPr>
              <w:rPr>
                <w:lang w:val="hu-HU"/>
              </w:rPr>
            </w:pPr>
          </w:p>
        </w:tc>
        <w:tc>
          <w:tcPr>
            <w:tcW w:w="1843" w:type="dxa"/>
          </w:tcPr>
          <w:p w:rsidR="007108D8" w:rsidRPr="00684364" w:rsidRDefault="007108D8">
            <w:pPr>
              <w:rPr>
                <w:lang w:val="hu-HU"/>
              </w:rPr>
            </w:pPr>
          </w:p>
        </w:tc>
        <w:tc>
          <w:tcPr>
            <w:tcW w:w="2127" w:type="dxa"/>
          </w:tcPr>
          <w:p w:rsidR="007108D8" w:rsidRPr="00684364" w:rsidRDefault="007108D8">
            <w:pPr>
              <w:rPr>
                <w:lang w:val="hu-HU"/>
              </w:rPr>
            </w:pPr>
          </w:p>
        </w:tc>
        <w:tc>
          <w:tcPr>
            <w:tcW w:w="1699" w:type="dxa"/>
          </w:tcPr>
          <w:p w:rsidR="007108D8" w:rsidRPr="00684364" w:rsidRDefault="007108D8">
            <w:pPr>
              <w:rPr>
                <w:lang w:val="hu-HU"/>
              </w:rPr>
            </w:pPr>
          </w:p>
        </w:tc>
        <w:tc>
          <w:tcPr>
            <w:tcW w:w="1277" w:type="dxa"/>
          </w:tcPr>
          <w:p w:rsidR="007108D8" w:rsidRPr="00684364" w:rsidRDefault="007108D8">
            <w:pPr>
              <w:rPr>
                <w:lang w:val="hu-HU"/>
              </w:rPr>
            </w:pPr>
          </w:p>
        </w:tc>
        <w:tc>
          <w:tcPr>
            <w:tcW w:w="1596" w:type="dxa"/>
          </w:tcPr>
          <w:p w:rsidR="007108D8" w:rsidRPr="00684364" w:rsidRDefault="007108D8">
            <w:pPr>
              <w:rPr>
                <w:lang w:val="hu-HU"/>
              </w:rPr>
            </w:pPr>
          </w:p>
        </w:tc>
        <w:tc>
          <w:tcPr>
            <w:tcW w:w="2374" w:type="dxa"/>
          </w:tcPr>
          <w:p w:rsidR="007108D8" w:rsidRPr="00684364" w:rsidRDefault="007108D8">
            <w:pPr>
              <w:rPr>
                <w:lang w:val="hu-HU"/>
              </w:rPr>
            </w:pPr>
          </w:p>
        </w:tc>
      </w:tr>
      <w:tr w:rsidR="007108D8" w:rsidRPr="00684364">
        <w:trPr>
          <w:trHeight w:hRule="exact" w:val="281"/>
        </w:trPr>
        <w:tc>
          <w:tcPr>
            <w:tcW w:w="3971" w:type="dxa"/>
          </w:tcPr>
          <w:p w:rsidR="007108D8" w:rsidRPr="00684364" w:rsidRDefault="003516FC">
            <w:pPr>
              <w:pStyle w:val="TableParagraph"/>
              <w:spacing w:before="19"/>
              <w:ind w:left="103"/>
              <w:rPr>
                <w:b/>
                <w:sz w:val="20"/>
                <w:lang w:val="hu-HU"/>
              </w:rPr>
            </w:pPr>
            <w:r w:rsidRPr="00684364">
              <w:rPr>
                <w:b/>
                <w:sz w:val="20"/>
                <w:lang w:val="hu-HU"/>
              </w:rPr>
              <w:t>ÖSSZESEN</w:t>
            </w:r>
          </w:p>
        </w:tc>
        <w:tc>
          <w:tcPr>
            <w:tcW w:w="1843" w:type="dxa"/>
          </w:tcPr>
          <w:p w:rsidR="007108D8" w:rsidRPr="00684364" w:rsidRDefault="007108D8">
            <w:pPr>
              <w:rPr>
                <w:lang w:val="hu-HU"/>
              </w:rPr>
            </w:pPr>
          </w:p>
        </w:tc>
        <w:tc>
          <w:tcPr>
            <w:tcW w:w="2127" w:type="dxa"/>
          </w:tcPr>
          <w:p w:rsidR="007108D8" w:rsidRPr="00684364" w:rsidRDefault="007108D8">
            <w:pPr>
              <w:rPr>
                <w:lang w:val="hu-HU"/>
              </w:rPr>
            </w:pPr>
          </w:p>
        </w:tc>
        <w:tc>
          <w:tcPr>
            <w:tcW w:w="1699" w:type="dxa"/>
          </w:tcPr>
          <w:p w:rsidR="007108D8" w:rsidRPr="00684364" w:rsidRDefault="007108D8">
            <w:pPr>
              <w:rPr>
                <w:lang w:val="hu-HU"/>
              </w:rPr>
            </w:pPr>
          </w:p>
        </w:tc>
        <w:tc>
          <w:tcPr>
            <w:tcW w:w="1277" w:type="dxa"/>
          </w:tcPr>
          <w:p w:rsidR="007108D8" w:rsidRPr="00684364" w:rsidRDefault="007108D8">
            <w:pPr>
              <w:rPr>
                <w:lang w:val="hu-HU"/>
              </w:rPr>
            </w:pPr>
          </w:p>
        </w:tc>
        <w:tc>
          <w:tcPr>
            <w:tcW w:w="1596" w:type="dxa"/>
          </w:tcPr>
          <w:p w:rsidR="007108D8" w:rsidRPr="00684364" w:rsidRDefault="007108D8">
            <w:pPr>
              <w:rPr>
                <w:lang w:val="hu-HU"/>
              </w:rPr>
            </w:pPr>
          </w:p>
        </w:tc>
        <w:tc>
          <w:tcPr>
            <w:tcW w:w="2374" w:type="dxa"/>
          </w:tcPr>
          <w:p w:rsidR="007108D8" w:rsidRPr="00684364" w:rsidRDefault="007108D8">
            <w:pPr>
              <w:rPr>
                <w:lang w:val="hu-HU"/>
              </w:rPr>
            </w:pPr>
          </w:p>
        </w:tc>
      </w:tr>
    </w:tbl>
    <w:p w:rsidR="007108D8" w:rsidRPr="00684364" w:rsidRDefault="007108D8">
      <w:pPr>
        <w:pStyle w:val="Szvegtrzs"/>
        <w:rPr>
          <w:sz w:val="20"/>
          <w:lang w:val="hu-HU"/>
        </w:rPr>
      </w:pPr>
    </w:p>
    <w:p w:rsidR="007108D8" w:rsidRPr="00684364" w:rsidRDefault="007108D8">
      <w:pPr>
        <w:pStyle w:val="Szvegtrzs"/>
        <w:rPr>
          <w:sz w:val="20"/>
          <w:lang w:val="hu-HU"/>
        </w:rPr>
      </w:pPr>
    </w:p>
    <w:p w:rsidR="007108D8" w:rsidRPr="00684364" w:rsidRDefault="007108D8">
      <w:pPr>
        <w:pStyle w:val="Szvegtrzs"/>
        <w:rPr>
          <w:sz w:val="20"/>
          <w:lang w:val="hu-HU"/>
        </w:rPr>
      </w:pPr>
    </w:p>
    <w:p w:rsidR="007108D8" w:rsidRPr="00684364" w:rsidRDefault="007108D8">
      <w:pPr>
        <w:pStyle w:val="Szvegtrzs"/>
        <w:rPr>
          <w:sz w:val="20"/>
          <w:lang w:val="hu-HU"/>
        </w:rPr>
      </w:pPr>
    </w:p>
    <w:p w:rsidR="007108D8" w:rsidRPr="00684364" w:rsidRDefault="007108D8">
      <w:pPr>
        <w:pStyle w:val="Szvegtrzs"/>
        <w:rPr>
          <w:sz w:val="20"/>
          <w:lang w:val="hu-HU"/>
        </w:rPr>
      </w:pPr>
    </w:p>
    <w:p w:rsidR="007108D8" w:rsidRPr="00684364" w:rsidRDefault="007108D8">
      <w:pPr>
        <w:pStyle w:val="Szvegtrzs"/>
        <w:rPr>
          <w:sz w:val="20"/>
          <w:lang w:val="hu-HU"/>
        </w:rPr>
      </w:pPr>
    </w:p>
    <w:p w:rsidR="007108D8" w:rsidRPr="00684364" w:rsidRDefault="007108D8">
      <w:pPr>
        <w:pStyle w:val="Szvegtrzs"/>
        <w:rPr>
          <w:sz w:val="20"/>
          <w:lang w:val="hu-HU"/>
        </w:rPr>
      </w:pPr>
    </w:p>
    <w:p w:rsidR="007108D8" w:rsidRPr="00684364" w:rsidRDefault="007108D8">
      <w:pPr>
        <w:pStyle w:val="Szvegtrzs"/>
        <w:rPr>
          <w:sz w:val="20"/>
          <w:lang w:val="hu-HU"/>
        </w:rPr>
      </w:pPr>
    </w:p>
    <w:p w:rsidR="007108D8" w:rsidRPr="00684364" w:rsidRDefault="007108D8">
      <w:pPr>
        <w:pStyle w:val="Szvegtrzs"/>
        <w:rPr>
          <w:sz w:val="20"/>
          <w:lang w:val="hu-HU"/>
        </w:rPr>
      </w:pPr>
    </w:p>
    <w:p w:rsidR="007108D8" w:rsidRPr="00684364" w:rsidRDefault="007108D8">
      <w:pPr>
        <w:pStyle w:val="Szvegtrzs"/>
        <w:rPr>
          <w:sz w:val="20"/>
          <w:lang w:val="hu-HU"/>
        </w:rPr>
      </w:pPr>
    </w:p>
    <w:p w:rsidR="007108D8" w:rsidRPr="00684364" w:rsidRDefault="007108D8">
      <w:pPr>
        <w:pStyle w:val="Szvegtrzs"/>
        <w:rPr>
          <w:sz w:val="20"/>
          <w:lang w:val="hu-HU"/>
        </w:rPr>
      </w:pPr>
    </w:p>
    <w:p w:rsidR="007108D8" w:rsidRPr="00684364" w:rsidRDefault="007108D8">
      <w:pPr>
        <w:pStyle w:val="Szvegtrzs"/>
        <w:rPr>
          <w:sz w:val="20"/>
          <w:lang w:val="hu-HU"/>
        </w:rPr>
      </w:pPr>
    </w:p>
    <w:p w:rsidR="007108D8" w:rsidRPr="00684364" w:rsidRDefault="007108D8">
      <w:pPr>
        <w:pStyle w:val="Szvegtrzs"/>
        <w:rPr>
          <w:sz w:val="20"/>
          <w:lang w:val="hu-HU"/>
        </w:rPr>
      </w:pPr>
    </w:p>
    <w:p w:rsidR="007108D8" w:rsidRPr="00684364" w:rsidRDefault="007108D8">
      <w:pPr>
        <w:pStyle w:val="Szvegtrzs"/>
        <w:rPr>
          <w:sz w:val="20"/>
          <w:lang w:val="hu-HU"/>
        </w:rPr>
      </w:pPr>
    </w:p>
    <w:p w:rsidR="007108D8" w:rsidRPr="00684364" w:rsidRDefault="007108D8">
      <w:pPr>
        <w:pStyle w:val="Szvegtrzs"/>
        <w:rPr>
          <w:sz w:val="20"/>
          <w:lang w:val="hu-HU"/>
        </w:rPr>
      </w:pPr>
    </w:p>
    <w:p w:rsidR="007108D8" w:rsidRPr="00684364" w:rsidRDefault="007108D8">
      <w:pPr>
        <w:pStyle w:val="Szvegtrzs"/>
        <w:rPr>
          <w:sz w:val="20"/>
          <w:lang w:val="hu-HU"/>
        </w:rPr>
      </w:pPr>
    </w:p>
    <w:p w:rsidR="007108D8" w:rsidRPr="00684364" w:rsidRDefault="007108D8">
      <w:pPr>
        <w:pStyle w:val="Szvegtrzs"/>
        <w:rPr>
          <w:sz w:val="20"/>
          <w:lang w:val="hu-HU"/>
        </w:rPr>
      </w:pPr>
    </w:p>
    <w:p w:rsidR="007108D8" w:rsidRPr="00684364" w:rsidRDefault="007108D8">
      <w:pPr>
        <w:pStyle w:val="Szvegtrzs"/>
        <w:rPr>
          <w:sz w:val="20"/>
          <w:lang w:val="hu-HU"/>
        </w:rPr>
      </w:pPr>
    </w:p>
    <w:p w:rsidR="007108D8" w:rsidRPr="00684364" w:rsidRDefault="007108D8">
      <w:pPr>
        <w:pStyle w:val="Szvegtrzs"/>
        <w:rPr>
          <w:sz w:val="20"/>
          <w:lang w:val="hu-HU"/>
        </w:rPr>
      </w:pPr>
    </w:p>
    <w:p w:rsidR="007108D8" w:rsidRPr="00684364" w:rsidRDefault="007108D8">
      <w:pPr>
        <w:pStyle w:val="Szvegtrzs"/>
        <w:rPr>
          <w:sz w:val="20"/>
          <w:lang w:val="hu-HU"/>
        </w:rPr>
      </w:pPr>
    </w:p>
    <w:p w:rsidR="007108D8" w:rsidRPr="00684364" w:rsidRDefault="007108D8">
      <w:pPr>
        <w:pStyle w:val="Szvegtrzs"/>
        <w:rPr>
          <w:sz w:val="20"/>
          <w:lang w:val="hu-HU"/>
        </w:rPr>
      </w:pPr>
    </w:p>
    <w:p w:rsidR="007108D8" w:rsidRPr="00684364" w:rsidRDefault="007108D8">
      <w:pPr>
        <w:pStyle w:val="Szvegtrzs"/>
        <w:rPr>
          <w:sz w:val="20"/>
          <w:lang w:val="hu-HU"/>
        </w:rPr>
      </w:pPr>
    </w:p>
    <w:p w:rsidR="007108D8" w:rsidRPr="00684364" w:rsidRDefault="007108D8">
      <w:pPr>
        <w:pStyle w:val="Szvegtrzs"/>
        <w:rPr>
          <w:sz w:val="20"/>
          <w:lang w:val="hu-HU"/>
        </w:rPr>
      </w:pPr>
    </w:p>
    <w:p w:rsidR="007108D8" w:rsidRPr="00684364" w:rsidRDefault="007108D8">
      <w:pPr>
        <w:pStyle w:val="Szvegtrzs"/>
        <w:rPr>
          <w:sz w:val="20"/>
          <w:lang w:val="hu-HU"/>
        </w:rPr>
      </w:pPr>
    </w:p>
    <w:p w:rsidR="007108D8" w:rsidRPr="00684364" w:rsidRDefault="007108D8">
      <w:pPr>
        <w:pStyle w:val="Szvegtrzs"/>
        <w:rPr>
          <w:sz w:val="20"/>
          <w:lang w:val="hu-HU"/>
        </w:rPr>
      </w:pPr>
    </w:p>
    <w:p w:rsidR="007108D8" w:rsidRPr="00684364" w:rsidRDefault="007108D8">
      <w:pPr>
        <w:pStyle w:val="Szvegtrzs"/>
        <w:rPr>
          <w:sz w:val="20"/>
          <w:lang w:val="hu-HU"/>
        </w:rPr>
      </w:pPr>
    </w:p>
    <w:p w:rsidR="007108D8" w:rsidRPr="00684364" w:rsidRDefault="007108D8">
      <w:pPr>
        <w:pStyle w:val="Szvegtrzs"/>
        <w:rPr>
          <w:sz w:val="20"/>
          <w:lang w:val="hu-HU"/>
        </w:rPr>
      </w:pPr>
    </w:p>
    <w:p w:rsidR="007108D8" w:rsidRPr="00684364" w:rsidRDefault="007108D8">
      <w:pPr>
        <w:pStyle w:val="Szvegtrzs"/>
        <w:spacing w:before="5"/>
        <w:rPr>
          <w:sz w:val="18"/>
          <w:lang w:val="hu-HU"/>
        </w:rPr>
      </w:pPr>
    </w:p>
    <w:p w:rsidR="007108D8" w:rsidRPr="00684364" w:rsidRDefault="003516FC">
      <w:pPr>
        <w:pStyle w:val="Szvegtrzs"/>
        <w:spacing w:before="90"/>
        <w:ind w:left="6982" w:right="7857"/>
        <w:jc w:val="center"/>
        <w:rPr>
          <w:lang w:val="hu-HU"/>
        </w:rPr>
      </w:pPr>
      <w:r w:rsidRPr="00684364">
        <w:rPr>
          <w:lang w:val="hu-HU"/>
        </w:rPr>
        <w:t>70</w:t>
      </w:r>
    </w:p>
    <w:p w:rsidR="007108D8" w:rsidRPr="00684364" w:rsidRDefault="007108D8">
      <w:pPr>
        <w:jc w:val="center"/>
        <w:rPr>
          <w:lang w:val="hu-HU"/>
        </w:rPr>
        <w:sectPr w:rsidR="007108D8" w:rsidRPr="00684364">
          <w:footerReference w:type="default" r:id="rId22"/>
          <w:pgSz w:w="16840" w:h="11910" w:orient="landscape"/>
          <w:pgMar w:top="1100" w:right="420" w:bottom="280" w:left="1300" w:header="0" w:footer="0" w:gutter="0"/>
          <w:cols w:space="708"/>
        </w:sectPr>
      </w:pPr>
    </w:p>
    <w:p w:rsidR="007108D8" w:rsidRPr="00684364" w:rsidRDefault="003516FC">
      <w:pPr>
        <w:pStyle w:val="Cmsor2"/>
        <w:numPr>
          <w:ilvl w:val="0"/>
          <w:numId w:val="24"/>
        </w:numPr>
        <w:tabs>
          <w:tab w:val="left" w:pos="579"/>
        </w:tabs>
        <w:spacing w:line="276" w:lineRule="auto"/>
        <w:ind w:left="578" w:right="1990"/>
        <w:jc w:val="left"/>
        <w:rPr>
          <w:lang w:val="hu-HU"/>
        </w:rPr>
      </w:pPr>
      <w:bookmarkStart w:id="7" w:name="_bookmark6"/>
      <w:bookmarkEnd w:id="7"/>
      <w:r w:rsidRPr="00684364">
        <w:rPr>
          <w:lang w:val="hu-HU"/>
        </w:rPr>
        <w:t>Felsőoktatási hallgatók tudományos műhelyeinek és programjainak</w:t>
      </w:r>
      <w:r w:rsidRPr="00684364">
        <w:rPr>
          <w:spacing w:val="-18"/>
          <w:lang w:val="hu-HU"/>
        </w:rPr>
        <w:t xml:space="preserve"> </w:t>
      </w:r>
      <w:r w:rsidRPr="00684364">
        <w:rPr>
          <w:lang w:val="hu-HU"/>
        </w:rPr>
        <w:t>támogatása</w:t>
      </w:r>
    </w:p>
    <w:p w:rsidR="007108D8" w:rsidRPr="00684364" w:rsidRDefault="007108D8">
      <w:pPr>
        <w:pStyle w:val="Szvegtrzs"/>
        <w:rPr>
          <w:b/>
          <w:sz w:val="20"/>
          <w:lang w:val="hu-HU"/>
        </w:rPr>
      </w:pPr>
    </w:p>
    <w:p w:rsidR="007108D8" w:rsidRPr="00684364" w:rsidRDefault="007108D8">
      <w:pPr>
        <w:pStyle w:val="Szvegtrzs"/>
        <w:spacing w:before="1"/>
        <w:rPr>
          <w:b/>
          <w:sz w:val="16"/>
          <w:lang w:val="hu-HU"/>
        </w:rPr>
      </w:pPr>
    </w:p>
    <w:tbl>
      <w:tblPr>
        <w:tblStyle w:val="TableNormal"/>
        <w:tblW w:w="0" w:type="auto"/>
        <w:tblInd w:w="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50"/>
        <w:gridCol w:w="7938"/>
      </w:tblGrid>
      <w:tr w:rsidR="007108D8" w:rsidRPr="00684364">
        <w:trPr>
          <w:trHeight w:hRule="exact" w:val="2969"/>
        </w:trPr>
        <w:tc>
          <w:tcPr>
            <w:tcW w:w="1150" w:type="dxa"/>
          </w:tcPr>
          <w:p w:rsidR="007108D8" w:rsidRPr="00684364" w:rsidRDefault="003516FC">
            <w:pPr>
              <w:pStyle w:val="TableParagraph"/>
              <w:spacing w:before="15"/>
              <w:ind w:left="64"/>
              <w:rPr>
                <w:sz w:val="20"/>
                <w:lang w:val="hu-HU"/>
              </w:rPr>
            </w:pPr>
            <w:r w:rsidRPr="00684364">
              <w:rPr>
                <w:sz w:val="20"/>
                <w:lang w:val="hu-HU"/>
              </w:rPr>
              <w:t>EFOP-3.6.3</w:t>
            </w:r>
          </w:p>
        </w:tc>
        <w:tc>
          <w:tcPr>
            <w:tcW w:w="7938" w:type="dxa"/>
          </w:tcPr>
          <w:p w:rsidR="007108D8" w:rsidRPr="00684364" w:rsidRDefault="003516FC">
            <w:pPr>
              <w:pStyle w:val="TableParagraph"/>
              <w:spacing w:before="19"/>
              <w:ind w:left="62"/>
              <w:rPr>
                <w:b/>
                <w:sz w:val="20"/>
                <w:lang w:val="hu-HU"/>
              </w:rPr>
            </w:pPr>
            <w:r w:rsidRPr="00684364">
              <w:rPr>
                <w:b/>
                <w:sz w:val="20"/>
                <w:lang w:val="hu-HU"/>
              </w:rPr>
              <w:t>Felsőoktatási hallgatók tudományos műhelyeinek és programjainak támogatása</w:t>
            </w:r>
          </w:p>
          <w:p w:rsidR="007108D8" w:rsidRPr="00684364" w:rsidRDefault="007108D8">
            <w:pPr>
              <w:pStyle w:val="TableParagraph"/>
              <w:spacing w:before="1"/>
              <w:rPr>
                <w:b/>
                <w:sz w:val="23"/>
                <w:lang w:val="hu-HU"/>
              </w:rPr>
            </w:pPr>
          </w:p>
          <w:p w:rsidR="007108D8" w:rsidRPr="00684364" w:rsidRDefault="003516FC">
            <w:pPr>
              <w:pStyle w:val="TableParagraph"/>
              <w:numPr>
                <w:ilvl w:val="0"/>
                <w:numId w:val="16"/>
              </w:numPr>
              <w:tabs>
                <w:tab w:val="left" w:pos="269"/>
              </w:tabs>
              <w:ind w:firstLine="0"/>
              <w:rPr>
                <w:sz w:val="20"/>
                <w:lang w:val="hu-HU"/>
              </w:rPr>
            </w:pPr>
            <w:r w:rsidRPr="00684364">
              <w:rPr>
                <w:sz w:val="20"/>
                <w:lang w:val="hu-HU"/>
              </w:rPr>
              <w:t>A doktori képzés színvonalának és minőségének</w:t>
            </w:r>
            <w:r w:rsidRPr="00684364">
              <w:rPr>
                <w:spacing w:val="-29"/>
                <w:sz w:val="20"/>
                <w:lang w:val="hu-HU"/>
              </w:rPr>
              <w:t xml:space="preserve"> </w:t>
            </w:r>
            <w:r w:rsidRPr="00684364">
              <w:rPr>
                <w:sz w:val="20"/>
                <w:lang w:val="hu-HU"/>
              </w:rPr>
              <w:t>fejlesztése</w:t>
            </w:r>
          </w:p>
          <w:p w:rsidR="007108D8" w:rsidRPr="00684364" w:rsidRDefault="003516FC">
            <w:pPr>
              <w:pStyle w:val="TableParagraph"/>
              <w:numPr>
                <w:ilvl w:val="0"/>
                <w:numId w:val="16"/>
              </w:numPr>
              <w:tabs>
                <w:tab w:val="left" w:pos="269"/>
              </w:tabs>
              <w:spacing w:before="19"/>
              <w:ind w:left="268"/>
              <w:rPr>
                <w:sz w:val="20"/>
                <w:lang w:val="hu-HU"/>
              </w:rPr>
            </w:pPr>
            <w:r w:rsidRPr="00684364">
              <w:rPr>
                <w:sz w:val="20"/>
                <w:lang w:val="hu-HU"/>
              </w:rPr>
              <w:t>A tehetséges hallgatók tudományos diákköri tevékenységének</w:t>
            </w:r>
            <w:r w:rsidRPr="00684364">
              <w:rPr>
                <w:spacing w:val="-31"/>
                <w:sz w:val="20"/>
                <w:lang w:val="hu-HU"/>
              </w:rPr>
              <w:t xml:space="preserve"> </w:t>
            </w:r>
            <w:r w:rsidRPr="00684364">
              <w:rPr>
                <w:sz w:val="20"/>
                <w:lang w:val="hu-HU"/>
              </w:rPr>
              <w:t>fejlesztése</w:t>
            </w:r>
          </w:p>
          <w:p w:rsidR="007108D8" w:rsidRPr="00684364" w:rsidRDefault="003516FC">
            <w:pPr>
              <w:pStyle w:val="TableParagraph"/>
              <w:numPr>
                <w:ilvl w:val="0"/>
                <w:numId w:val="16"/>
              </w:numPr>
              <w:tabs>
                <w:tab w:val="left" w:pos="269"/>
              </w:tabs>
              <w:spacing w:before="19"/>
              <w:ind w:left="268"/>
              <w:rPr>
                <w:sz w:val="20"/>
                <w:lang w:val="hu-HU"/>
              </w:rPr>
            </w:pPr>
            <w:r w:rsidRPr="00684364">
              <w:rPr>
                <w:sz w:val="20"/>
                <w:lang w:val="hu-HU"/>
              </w:rPr>
              <w:t>A szakkollégiumok színvonalának és minőségének</w:t>
            </w:r>
            <w:r w:rsidRPr="00684364">
              <w:rPr>
                <w:spacing w:val="-29"/>
                <w:sz w:val="20"/>
                <w:lang w:val="hu-HU"/>
              </w:rPr>
              <w:t xml:space="preserve"> </w:t>
            </w:r>
            <w:r w:rsidRPr="00684364">
              <w:rPr>
                <w:sz w:val="20"/>
                <w:lang w:val="hu-HU"/>
              </w:rPr>
              <w:t>fejlesztése</w:t>
            </w:r>
          </w:p>
          <w:p w:rsidR="007108D8" w:rsidRPr="00684364" w:rsidRDefault="003516FC">
            <w:pPr>
              <w:pStyle w:val="TableParagraph"/>
              <w:numPr>
                <w:ilvl w:val="0"/>
                <w:numId w:val="16"/>
              </w:numPr>
              <w:tabs>
                <w:tab w:val="left" w:pos="413"/>
              </w:tabs>
              <w:spacing w:before="16" w:line="242" w:lineRule="auto"/>
              <w:ind w:right="70" w:firstLine="0"/>
              <w:rPr>
                <w:sz w:val="20"/>
                <w:lang w:val="hu-HU"/>
              </w:rPr>
            </w:pPr>
            <w:r w:rsidRPr="00684364">
              <w:rPr>
                <w:sz w:val="20"/>
                <w:lang w:val="hu-HU"/>
              </w:rPr>
              <w:t>Tehetséges hallgatók bevonása a képzési és kutatási folyamatba: demonstrátori, gyakorlatvezetői és laborgyakorlat-vezetői munkájuk</w:t>
            </w:r>
            <w:r w:rsidRPr="00684364">
              <w:rPr>
                <w:spacing w:val="-24"/>
                <w:sz w:val="20"/>
                <w:lang w:val="hu-HU"/>
              </w:rPr>
              <w:t xml:space="preserve"> </w:t>
            </w:r>
            <w:r w:rsidRPr="00684364">
              <w:rPr>
                <w:sz w:val="20"/>
                <w:lang w:val="hu-HU"/>
              </w:rPr>
              <w:t>támogatása;</w:t>
            </w:r>
          </w:p>
          <w:p w:rsidR="007108D8" w:rsidRPr="00684364" w:rsidRDefault="003516FC">
            <w:pPr>
              <w:pStyle w:val="TableParagraph"/>
              <w:numPr>
                <w:ilvl w:val="0"/>
                <w:numId w:val="16"/>
              </w:numPr>
              <w:tabs>
                <w:tab w:val="left" w:pos="281"/>
              </w:tabs>
              <w:spacing w:before="17"/>
              <w:ind w:left="280" w:hanging="218"/>
              <w:rPr>
                <w:sz w:val="20"/>
                <w:lang w:val="hu-HU"/>
              </w:rPr>
            </w:pPr>
            <w:r w:rsidRPr="00684364">
              <w:rPr>
                <w:sz w:val="20"/>
                <w:lang w:val="hu-HU"/>
              </w:rPr>
              <w:t>Kutatói teljesítményt fokozó közegek</w:t>
            </w:r>
            <w:r w:rsidRPr="00684364">
              <w:rPr>
                <w:spacing w:val="-16"/>
                <w:sz w:val="20"/>
                <w:lang w:val="hu-HU"/>
              </w:rPr>
              <w:t xml:space="preserve"> </w:t>
            </w:r>
            <w:r w:rsidRPr="00684364">
              <w:rPr>
                <w:sz w:val="20"/>
                <w:lang w:val="hu-HU"/>
              </w:rPr>
              <w:t>fejlesztése</w:t>
            </w:r>
          </w:p>
          <w:p w:rsidR="007108D8" w:rsidRPr="00684364" w:rsidRDefault="003516FC">
            <w:pPr>
              <w:pStyle w:val="TableParagraph"/>
              <w:numPr>
                <w:ilvl w:val="0"/>
                <w:numId w:val="15"/>
              </w:numPr>
              <w:tabs>
                <w:tab w:val="left" w:pos="195"/>
              </w:tabs>
              <w:spacing w:before="17" w:line="242" w:lineRule="auto"/>
              <w:ind w:right="77" w:firstLine="0"/>
              <w:rPr>
                <w:sz w:val="20"/>
                <w:lang w:val="hu-HU"/>
              </w:rPr>
            </w:pPr>
            <w:r w:rsidRPr="00684364">
              <w:rPr>
                <w:sz w:val="20"/>
                <w:lang w:val="hu-HU"/>
              </w:rPr>
              <w:t>tudományos és K+F valamint innovációs versenyek és problémamegoldó felhívások bővítése, fejlesztése, részvételi körének</w:t>
            </w:r>
            <w:r w:rsidRPr="00684364">
              <w:rPr>
                <w:spacing w:val="-13"/>
                <w:sz w:val="20"/>
                <w:lang w:val="hu-HU"/>
              </w:rPr>
              <w:t xml:space="preserve"> </w:t>
            </w:r>
            <w:r w:rsidRPr="00684364">
              <w:rPr>
                <w:sz w:val="20"/>
                <w:lang w:val="hu-HU"/>
              </w:rPr>
              <w:t>kiterjesztése;</w:t>
            </w:r>
          </w:p>
          <w:p w:rsidR="007108D8" w:rsidRPr="00684364" w:rsidRDefault="003516FC">
            <w:pPr>
              <w:pStyle w:val="TableParagraph"/>
              <w:numPr>
                <w:ilvl w:val="0"/>
                <w:numId w:val="15"/>
              </w:numPr>
              <w:tabs>
                <w:tab w:val="left" w:pos="216"/>
              </w:tabs>
              <w:spacing w:before="14" w:line="242" w:lineRule="auto"/>
              <w:ind w:right="72" w:firstLine="0"/>
              <w:rPr>
                <w:sz w:val="20"/>
                <w:lang w:val="hu-HU"/>
              </w:rPr>
            </w:pPr>
            <w:r w:rsidRPr="00684364">
              <w:rPr>
                <w:sz w:val="20"/>
                <w:lang w:val="hu-HU"/>
              </w:rPr>
              <w:t>felsőoktatási tudományos és K+F valamint innovációs díjak bővítése, fejlesztése, részvételi körének</w:t>
            </w:r>
            <w:r w:rsidRPr="00684364">
              <w:rPr>
                <w:spacing w:val="-8"/>
                <w:sz w:val="20"/>
                <w:lang w:val="hu-HU"/>
              </w:rPr>
              <w:t xml:space="preserve"> </w:t>
            </w:r>
            <w:r w:rsidRPr="00684364">
              <w:rPr>
                <w:sz w:val="20"/>
                <w:lang w:val="hu-HU"/>
              </w:rPr>
              <w:t>kiterjesztése</w:t>
            </w:r>
          </w:p>
        </w:tc>
      </w:tr>
    </w:tbl>
    <w:p w:rsidR="007108D8" w:rsidRPr="00684364" w:rsidRDefault="007108D8">
      <w:pPr>
        <w:pStyle w:val="Szvegtrzs"/>
        <w:spacing w:before="7"/>
        <w:rPr>
          <w:b/>
          <w:sz w:val="27"/>
          <w:lang w:val="hu-HU"/>
        </w:rPr>
      </w:pPr>
    </w:p>
    <w:p w:rsidR="007108D8" w:rsidRPr="00684364" w:rsidRDefault="003516FC">
      <w:pPr>
        <w:spacing w:before="91"/>
        <w:ind w:left="218"/>
        <w:rPr>
          <w:b/>
          <w:lang w:val="hu-HU"/>
        </w:rPr>
      </w:pPr>
      <w:r w:rsidRPr="00684364">
        <w:rPr>
          <w:b/>
          <w:lang w:val="hu-HU"/>
        </w:rPr>
        <w:t>Konvergencia régió intézmény, telephely</w:t>
      </w:r>
    </w:p>
    <w:p w:rsidR="007108D8" w:rsidRPr="00684364" w:rsidRDefault="007108D8">
      <w:pPr>
        <w:pStyle w:val="Szvegtrzs"/>
        <w:spacing w:before="8"/>
        <w:rPr>
          <w:b/>
          <w:sz w:val="8"/>
          <w:lang w:val="hu-HU"/>
        </w:rPr>
      </w:pPr>
    </w:p>
    <w:tbl>
      <w:tblPr>
        <w:tblStyle w:val="TableNormal"/>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61"/>
        <w:gridCol w:w="2126"/>
        <w:gridCol w:w="2127"/>
      </w:tblGrid>
      <w:tr w:rsidR="007108D8" w:rsidRPr="00684364">
        <w:trPr>
          <w:trHeight w:hRule="exact" w:val="1058"/>
        </w:trPr>
        <w:tc>
          <w:tcPr>
            <w:tcW w:w="5161" w:type="dxa"/>
            <w:shd w:val="clear" w:color="auto" w:fill="D9D9D9"/>
          </w:tcPr>
          <w:p w:rsidR="007108D8" w:rsidRPr="00684364" w:rsidRDefault="003516FC">
            <w:pPr>
              <w:pStyle w:val="TableParagraph"/>
              <w:spacing w:before="60" w:line="319" w:lineRule="auto"/>
              <w:ind w:left="1924" w:right="1926" w:hanging="1"/>
              <w:jc w:val="center"/>
              <w:rPr>
                <w:b/>
                <w:sz w:val="18"/>
                <w:lang w:val="hu-HU"/>
              </w:rPr>
            </w:pPr>
            <w:r w:rsidRPr="00684364">
              <w:rPr>
                <w:b/>
                <w:sz w:val="18"/>
                <w:lang w:val="hu-HU"/>
              </w:rPr>
              <w:t>Intézmény</w:t>
            </w:r>
            <w:r w:rsidRPr="00684364">
              <w:rPr>
                <w:b/>
                <w:spacing w:val="-12"/>
                <w:sz w:val="18"/>
                <w:lang w:val="hu-HU"/>
              </w:rPr>
              <w:t xml:space="preserve"> </w:t>
            </w:r>
            <w:r w:rsidRPr="00684364">
              <w:rPr>
                <w:b/>
                <w:sz w:val="18"/>
                <w:lang w:val="hu-HU"/>
              </w:rPr>
              <w:t>méret hallgatói</w:t>
            </w:r>
            <w:r w:rsidRPr="00684364">
              <w:rPr>
                <w:b/>
                <w:spacing w:val="-4"/>
                <w:sz w:val="18"/>
                <w:lang w:val="hu-HU"/>
              </w:rPr>
              <w:t xml:space="preserve"> </w:t>
            </w:r>
            <w:r w:rsidRPr="00684364">
              <w:rPr>
                <w:b/>
                <w:sz w:val="18"/>
                <w:lang w:val="hu-HU"/>
              </w:rPr>
              <w:t>létszám</w:t>
            </w:r>
          </w:p>
        </w:tc>
        <w:tc>
          <w:tcPr>
            <w:tcW w:w="2126" w:type="dxa"/>
            <w:shd w:val="clear" w:color="auto" w:fill="D9D9D9"/>
          </w:tcPr>
          <w:p w:rsidR="007108D8" w:rsidRPr="00684364" w:rsidRDefault="003516FC">
            <w:pPr>
              <w:pStyle w:val="TableParagraph"/>
              <w:spacing w:before="60" w:line="319" w:lineRule="auto"/>
              <w:ind w:left="395" w:right="396"/>
              <w:jc w:val="center"/>
              <w:rPr>
                <w:b/>
                <w:sz w:val="18"/>
                <w:lang w:val="hu-HU"/>
              </w:rPr>
            </w:pPr>
            <w:r w:rsidRPr="00684364">
              <w:rPr>
                <w:b/>
                <w:sz w:val="18"/>
                <w:lang w:val="hu-HU"/>
              </w:rPr>
              <w:t>Maximum összeg 2016-2020</w:t>
            </w:r>
          </w:p>
          <w:p w:rsidR="007108D8" w:rsidRPr="00684364" w:rsidRDefault="003516FC">
            <w:pPr>
              <w:pStyle w:val="TableParagraph"/>
              <w:spacing w:before="1"/>
              <w:ind w:left="199" w:right="201"/>
              <w:jc w:val="center"/>
              <w:rPr>
                <w:sz w:val="18"/>
                <w:lang w:val="hu-HU"/>
              </w:rPr>
            </w:pPr>
            <w:r w:rsidRPr="00684364">
              <w:rPr>
                <w:sz w:val="18"/>
                <w:lang w:val="hu-HU"/>
              </w:rPr>
              <w:t>2016/2017, 2017/2018.</w:t>
            </w:r>
          </w:p>
          <w:p w:rsidR="007108D8" w:rsidRPr="00684364" w:rsidRDefault="003516FC">
            <w:pPr>
              <w:pStyle w:val="TableParagraph"/>
              <w:spacing w:before="11"/>
              <w:ind w:left="199" w:right="199"/>
              <w:jc w:val="center"/>
              <w:rPr>
                <w:sz w:val="18"/>
                <w:lang w:val="hu-HU"/>
              </w:rPr>
            </w:pPr>
            <w:r w:rsidRPr="00684364">
              <w:rPr>
                <w:sz w:val="18"/>
                <w:lang w:val="hu-HU"/>
              </w:rPr>
              <w:t>2018/2019, 2019/2020</w:t>
            </w:r>
          </w:p>
        </w:tc>
        <w:tc>
          <w:tcPr>
            <w:tcW w:w="2127" w:type="dxa"/>
            <w:shd w:val="clear" w:color="auto" w:fill="D9D9D9"/>
          </w:tcPr>
          <w:p w:rsidR="007108D8" w:rsidRPr="00684364" w:rsidRDefault="003516FC">
            <w:pPr>
              <w:pStyle w:val="TableParagraph"/>
              <w:spacing w:before="60" w:line="319" w:lineRule="auto"/>
              <w:ind w:left="425" w:right="376" w:hanging="29"/>
              <w:rPr>
                <w:b/>
                <w:sz w:val="18"/>
                <w:lang w:val="hu-HU"/>
              </w:rPr>
            </w:pPr>
            <w:r w:rsidRPr="00684364">
              <w:rPr>
                <w:b/>
                <w:sz w:val="18"/>
                <w:lang w:val="hu-HU"/>
              </w:rPr>
              <w:t>Maximum összeg évente átlagosan</w:t>
            </w:r>
          </w:p>
        </w:tc>
      </w:tr>
      <w:tr w:rsidR="007108D8" w:rsidRPr="00684364">
        <w:trPr>
          <w:trHeight w:hRule="exact" w:val="288"/>
        </w:trPr>
        <w:tc>
          <w:tcPr>
            <w:tcW w:w="5161" w:type="dxa"/>
          </w:tcPr>
          <w:p w:rsidR="007108D8" w:rsidRPr="00684364" w:rsidRDefault="003516FC">
            <w:pPr>
              <w:pStyle w:val="TableParagraph"/>
              <w:spacing w:before="55"/>
              <w:ind w:left="103"/>
              <w:rPr>
                <w:sz w:val="18"/>
                <w:lang w:val="hu-HU"/>
              </w:rPr>
            </w:pPr>
            <w:r w:rsidRPr="00684364">
              <w:rPr>
                <w:sz w:val="18"/>
                <w:lang w:val="hu-HU"/>
              </w:rPr>
              <w:t>Legalább 18 ezer fő</w:t>
            </w:r>
          </w:p>
        </w:tc>
        <w:tc>
          <w:tcPr>
            <w:tcW w:w="2126" w:type="dxa"/>
          </w:tcPr>
          <w:p w:rsidR="007108D8" w:rsidRPr="00684364" w:rsidRDefault="003516FC">
            <w:pPr>
              <w:pStyle w:val="TableParagraph"/>
              <w:spacing w:before="55"/>
              <w:ind w:right="99"/>
              <w:jc w:val="right"/>
              <w:rPr>
                <w:sz w:val="18"/>
                <w:lang w:val="hu-HU"/>
              </w:rPr>
            </w:pPr>
            <w:r w:rsidRPr="00684364">
              <w:rPr>
                <w:sz w:val="18"/>
                <w:lang w:val="hu-HU"/>
              </w:rPr>
              <w:t>850 000 000 Ft</w:t>
            </w:r>
          </w:p>
        </w:tc>
        <w:tc>
          <w:tcPr>
            <w:tcW w:w="2127" w:type="dxa"/>
          </w:tcPr>
          <w:p w:rsidR="007108D8" w:rsidRPr="00684364" w:rsidRDefault="003516FC">
            <w:pPr>
              <w:pStyle w:val="TableParagraph"/>
              <w:spacing w:before="55"/>
              <w:ind w:right="100"/>
              <w:jc w:val="right"/>
              <w:rPr>
                <w:sz w:val="18"/>
                <w:lang w:val="hu-HU"/>
              </w:rPr>
            </w:pPr>
            <w:r w:rsidRPr="00684364">
              <w:rPr>
                <w:sz w:val="18"/>
                <w:lang w:val="hu-HU"/>
              </w:rPr>
              <w:t>212 500 000 Ft</w:t>
            </w:r>
          </w:p>
        </w:tc>
      </w:tr>
      <w:tr w:rsidR="007108D8" w:rsidRPr="00684364">
        <w:trPr>
          <w:trHeight w:hRule="exact" w:val="288"/>
        </w:trPr>
        <w:tc>
          <w:tcPr>
            <w:tcW w:w="5161" w:type="dxa"/>
          </w:tcPr>
          <w:p w:rsidR="007108D8" w:rsidRPr="00684364" w:rsidRDefault="003516FC">
            <w:pPr>
              <w:pStyle w:val="TableParagraph"/>
              <w:spacing w:before="55"/>
              <w:ind w:left="103"/>
              <w:rPr>
                <w:sz w:val="18"/>
                <w:lang w:val="hu-HU"/>
              </w:rPr>
            </w:pPr>
            <w:r w:rsidRPr="00684364">
              <w:rPr>
                <w:sz w:val="18"/>
                <w:lang w:val="hu-HU"/>
              </w:rPr>
              <w:t>5 ezer fő 18 ezer fő között</w:t>
            </w:r>
          </w:p>
        </w:tc>
        <w:tc>
          <w:tcPr>
            <w:tcW w:w="2126" w:type="dxa"/>
          </w:tcPr>
          <w:p w:rsidR="007108D8" w:rsidRPr="00684364" w:rsidRDefault="003516FC">
            <w:pPr>
              <w:pStyle w:val="TableParagraph"/>
              <w:spacing w:before="55"/>
              <w:ind w:right="100"/>
              <w:jc w:val="right"/>
              <w:rPr>
                <w:sz w:val="18"/>
                <w:lang w:val="hu-HU"/>
              </w:rPr>
            </w:pPr>
            <w:r w:rsidRPr="00684364">
              <w:rPr>
                <w:sz w:val="18"/>
                <w:lang w:val="hu-HU"/>
              </w:rPr>
              <w:t>310 000 000 Ft</w:t>
            </w:r>
          </w:p>
        </w:tc>
        <w:tc>
          <w:tcPr>
            <w:tcW w:w="2127" w:type="dxa"/>
          </w:tcPr>
          <w:p w:rsidR="007108D8" w:rsidRPr="00684364" w:rsidRDefault="003516FC">
            <w:pPr>
              <w:pStyle w:val="TableParagraph"/>
              <w:spacing w:before="55"/>
              <w:ind w:right="99"/>
              <w:jc w:val="right"/>
              <w:rPr>
                <w:sz w:val="18"/>
                <w:lang w:val="hu-HU"/>
              </w:rPr>
            </w:pPr>
            <w:r w:rsidRPr="00684364">
              <w:rPr>
                <w:sz w:val="18"/>
                <w:lang w:val="hu-HU"/>
              </w:rPr>
              <w:t>77 500 000 Ft</w:t>
            </w:r>
          </w:p>
        </w:tc>
      </w:tr>
      <w:tr w:rsidR="007108D8" w:rsidRPr="00684364">
        <w:trPr>
          <w:trHeight w:hRule="exact" w:val="286"/>
        </w:trPr>
        <w:tc>
          <w:tcPr>
            <w:tcW w:w="5161" w:type="dxa"/>
          </w:tcPr>
          <w:p w:rsidR="007108D8" w:rsidRPr="00684364" w:rsidRDefault="003516FC">
            <w:pPr>
              <w:pStyle w:val="TableParagraph"/>
              <w:spacing w:before="55"/>
              <w:ind w:left="103"/>
              <w:rPr>
                <w:sz w:val="18"/>
                <w:lang w:val="hu-HU"/>
              </w:rPr>
            </w:pPr>
            <w:r w:rsidRPr="00684364">
              <w:rPr>
                <w:sz w:val="18"/>
                <w:lang w:val="hu-HU"/>
              </w:rPr>
              <w:t>5 ezer fő alatt</w:t>
            </w:r>
          </w:p>
        </w:tc>
        <w:tc>
          <w:tcPr>
            <w:tcW w:w="2126" w:type="dxa"/>
          </w:tcPr>
          <w:p w:rsidR="007108D8" w:rsidRPr="00684364" w:rsidRDefault="003516FC">
            <w:pPr>
              <w:pStyle w:val="TableParagraph"/>
              <w:spacing w:before="55"/>
              <w:ind w:right="102"/>
              <w:jc w:val="right"/>
              <w:rPr>
                <w:sz w:val="18"/>
                <w:lang w:val="hu-HU"/>
              </w:rPr>
            </w:pPr>
            <w:r w:rsidRPr="00684364">
              <w:rPr>
                <w:sz w:val="18"/>
                <w:lang w:val="hu-HU"/>
              </w:rPr>
              <w:t>170 000 000 Ft</w:t>
            </w:r>
          </w:p>
        </w:tc>
        <w:tc>
          <w:tcPr>
            <w:tcW w:w="2127" w:type="dxa"/>
          </w:tcPr>
          <w:p w:rsidR="007108D8" w:rsidRPr="00684364" w:rsidRDefault="003516FC">
            <w:pPr>
              <w:pStyle w:val="TableParagraph"/>
              <w:spacing w:before="55"/>
              <w:ind w:right="99"/>
              <w:jc w:val="right"/>
              <w:rPr>
                <w:sz w:val="18"/>
                <w:lang w:val="hu-HU"/>
              </w:rPr>
            </w:pPr>
            <w:r w:rsidRPr="00684364">
              <w:rPr>
                <w:sz w:val="18"/>
                <w:lang w:val="hu-HU"/>
              </w:rPr>
              <w:t>42 500 000 Ft</w:t>
            </w:r>
          </w:p>
        </w:tc>
      </w:tr>
    </w:tbl>
    <w:p w:rsidR="007108D8" w:rsidRPr="00684364" w:rsidRDefault="007108D8">
      <w:pPr>
        <w:pStyle w:val="Szvegtrzs"/>
        <w:spacing w:before="8"/>
        <w:rPr>
          <w:b/>
          <w:sz w:val="35"/>
          <w:lang w:val="hu-HU"/>
        </w:rPr>
      </w:pPr>
    </w:p>
    <w:p w:rsidR="007108D8" w:rsidRPr="00684364" w:rsidRDefault="003516FC">
      <w:pPr>
        <w:spacing w:before="1"/>
        <w:ind w:left="218"/>
        <w:rPr>
          <w:b/>
          <w:lang w:val="hu-HU"/>
        </w:rPr>
      </w:pPr>
      <w:r w:rsidRPr="00684364">
        <w:rPr>
          <w:b/>
          <w:lang w:val="hu-HU"/>
        </w:rPr>
        <w:t>KMR intézmények, telephely</w:t>
      </w:r>
    </w:p>
    <w:p w:rsidR="007108D8" w:rsidRPr="00684364" w:rsidRDefault="007108D8">
      <w:pPr>
        <w:pStyle w:val="Szvegtrzs"/>
        <w:spacing w:before="6"/>
        <w:rPr>
          <w:b/>
          <w:sz w:val="8"/>
          <w:lang w:val="hu-HU"/>
        </w:rPr>
      </w:pPr>
    </w:p>
    <w:tbl>
      <w:tblPr>
        <w:tblStyle w:val="TableNormal"/>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61"/>
        <w:gridCol w:w="2126"/>
        <w:gridCol w:w="2127"/>
      </w:tblGrid>
      <w:tr w:rsidR="007108D8" w:rsidRPr="00684364">
        <w:trPr>
          <w:trHeight w:hRule="exact" w:val="1058"/>
        </w:trPr>
        <w:tc>
          <w:tcPr>
            <w:tcW w:w="5161" w:type="dxa"/>
            <w:shd w:val="clear" w:color="auto" w:fill="D9D9D9"/>
          </w:tcPr>
          <w:p w:rsidR="007108D8" w:rsidRPr="00684364" w:rsidRDefault="003516FC">
            <w:pPr>
              <w:pStyle w:val="TableParagraph"/>
              <w:spacing w:before="60" w:line="324" w:lineRule="auto"/>
              <w:ind w:left="1924" w:right="1926" w:hanging="1"/>
              <w:jc w:val="center"/>
              <w:rPr>
                <w:b/>
                <w:sz w:val="18"/>
                <w:lang w:val="hu-HU"/>
              </w:rPr>
            </w:pPr>
            <w:r w:rsidRPr="00684364">
              <w:rPr>
                <w:b/>
                <w:sz w:val="18"/>
                <w:lang w:val="hu-HU"/>
              </w:rPr>
              <w:t>Intézmény</w:t>
            </w:r>
            <w:r w:rsidRPr="00684364">
              <w:rPr>
                <w:b/>
                <w:spacing w:val="-12"/>
                <w:sz w:val="18"/>
                <w:lang w:val="hu-HU"/>
              </w:rPr>
              <w:t xml:space="preserve"> </w:t>
            </w:r>
            <w:r w:rsidRPr="00684364">
              <w:rPr>
                <w:b/>
                <w:sz w:val="18"/>
                <w:lang w:val="hu-HU"/>
              </w:rPr>
              <w:t>méret hallgatói</w:t>
            </w:r>
            <w:r w:rsidRPr="00684364">
              <w:rPr>
                <w:b/>
                <w:spacing w:val="-4"/>
                <w:sz w:val="18"/>
                <w:lang w:val="hu-HU"/>
              </w:rPr>
              <w:t xml:space="preserve"> </w:t>
            </w:r>
            <w:r w:rsidRPr="00684364">
              <w:rPr>
                <w:b/>
                <w:sz w:val="18"/>
                <w:lang w:val="hu-HU"/>
              </w:rPr>
              <w:t>létszám</w:t>
            </w:r>
          </w:p>
        </w:tc>
        <w:tc>
          <w:tcPr>
            <w:tcW w:w="2126" w:type="dxa"/>
            <w:shd w:val="clear" w:color="auto" w:fill="D9D9D9"/>
          </w:tcPr>
          <w:p w:rsidR="007108D8" w:rsidRPr="00684364" w:rsidRDefault="003516FC">
            <w:pPr>
              <w:pStyle w:val="TableParagraph"/>
              <w:spacing w:before="60" w:line="324" w:lineRule="auto"/>
              <w:ind w:left="395" w:right="396"/>
              <w:jc w:val="center"/>
              <w:rPr>
                <w:b/>
                <w:sz w:val="18"/>
                <w:lang w:val="hu-HU"/>
              </w:rPr>
            </w:pPr>
            <w:r w:rsidRPr="00684364">
              <w:rPr>
                <w:b/>
                <w:sz w:val="18"/>
                <w:lang w:val="hu-HU"/>
              </w:rPr>
              <w:t>Maximum összeg 2016-2020</w:t>
            </w:r>
          </w:p>
          <w:p w:rsidR="007108D8" w:rsidRPr="00684364" w:rsidRDefault="003516FC">
            <w:pPr>
              <w:pStyle w:val="TableParagraph"/>
              <w:spacing w:line="201" w:lineRule="exact"/>
              <w:ind w:left="199" w:right="201"/>
              <w:jc w:val="center"/>
              <w:rPr>
                <w:sz w:val="18"/>
                <w:lang w:val="hu-HU"/>
              </w:rPr>
            </w:pPr>
            <w:r w:rsidRPr="00684364">
              <w:rPr>
                <w:sz w:val="18"/>
                <w:lang w:val="hu-HU"/>
              </w:rPr>
              <w:t>2016/2017, 2017/2018.</w:t>
            </w:r>
          </w:p>
          <w:p w:rsidR="007108D8" w:rsidRPr="00684364" w:rsidRDefault="003516FC">
            <w:pPr>
              <w:pStyle w:val="TableParagraph"/>
              <w:spacing w:before="11"/>
              <w:ind w:left="199" w:right="199"/>
              <w:jc w:val="center"/>
              <w:rPr>
                <w:sz w:val="18"/>
                <w:lang w:val="hu-HU"/>
              </w:rPr>
            </w:pPr>
            <w:r w:rsidRPr="00684364">
              <w:rPr>
                <w:sz w:val="18"/>
                <w:lang w:val="hu-HU"/>
              </w:rPr>
              <w:t>2018/2019, 2019/2020</w:t>
            </w:r>
          </w:p>
        </w:tc>
        <w:tc>
          <w:tcPr>
            <w:tcW w:w="2127" w:type="dxa"/>
            <w:shd w:val="clear" w:color="auto" w:fill="D9D9D9"/>
          </w:tcPr>
          <w:p w:rsidR="007108D8" w:rsidRPr="00684364" w:rsidRDefault="003516FC">
            <w:pPr>
              <w:pStyle w:val="TableParagraph"/>
              <w:spacing w:before="60" w:line="324" w:lineRule="auto"/>
              <w:ind w:left="425" w:right="376" w:hanging="29"/>
              <w:rPr>
                <w:b/>
                <w:sz w:val="18"/>
                <w:lang w:val="hu-HU"/>
              </w:rPr>
            </w:pPr>
            <w:r w:rsidRPr="00684364">
              <w:rPr>
                <w:b/>
                <w:sz w:val="18"/>
                <w:lang w:val="hu-HU"/>
              </w:rPr>
              <w:t>Maximum összeg évente átlagosan</w:t>
            </w:r>
          </w:p>
        </w:tc>
      </w:tr>
      <w:tr w:rsidR="007108D8" w:rsidRPr="00684364">
        <w:trPr>
          <w:trHeight w:hRule="exact" w:val="288"/>
        </w:trPr>
        <w:tc>
          <w:tcPr>
            <w:tcW w:w="5161" w:type="dxa"/>
          </w:tcPr>
          <w:p w:rsidR="007108D8" w:rsidRPr="00684364" w:rsidRDefault="003516FC">
            <w:pPr>
              <w:pStyle w:val="TableParagraph"/>
              <w:spacing w:before="55"/>
              <w:ind w:left="103"/>
              <w:rPr>
                <w:sz w:val="18"/>
                <w:lang w:val="hu-HU"/>
              </w:rPr>
            </w:pPr>
            <w:r w:rsidRPr="00684364">
              <w:rPr>
                <w:sz w:val="18"/>
                <w:lang w:val="hu-HU"/>
              </w:rPr>
              <w:t>Legalább 18 ezer fő</w:t>
            </w:r>
          </w:p>
        </w:tc>
        <w:tc>
          <w:tcPr>
            <w:tcW w:w="2126" w:type="dxa"/>
          </w:tcPr>
          <w:p w:rsidR="007108D8" w:rsidRPr="00684364" w:rsidRDefault="003516FC">
            <w:pPr>
              <w:pStyle w:val="TableParagraph"/>
              <w:spacing w:before="55"/>
              <w:ind w:right="100"/>
              <w:jc w:val="right"/>
              <w:rPr>
                <w:sz w:val="18"/>
                <w:lang w:val="hu-HU"/>
              </w:rPr>
            </w:pPr>
            <w:r w:rsidRPr="00684364">
              <w:rPr>
                <w:sz w:val="18"/>
                <w:lang w:val="hu-HU"/>
              </w:rPr>
              <w:t>200 000 000 Ft</w:t>
            </w:r>
          </w:p>
        </w:tc>
        <w:tc>
          <w:tcPr>
            <w:tcW w:w="2127" w:type="dxa"/>
          </w:tcPr>
          <w:p w:rsidR="007108D8" w:rsidRPr="00684364" w:rsidRDefault="003516FC">
            <w:pPr>
              <w:pStyle w:val="TableParagraph"/>
              <w:spacing w:before="55"/>
              <w:ind w:right="99"/>
              <w:jc w:val="right"/>
              <w:rPr>
                <w:sz w:val="18"/>
                <w:lang w:val="hu-HU"/>
              </w:rPr>
            </w:pPr>
            <w:r w:rsidRPr="00684364">
              <w:rPr>
                <w:sz w:val="18"/>
                <w:lang w:val="hu-HU"/>
              </w:rPr>
              <w:t>50 000 000 Ft</w:t>
            </w:r>
          </w:p>
        </w:tc>
      </w:tr>
      <w:tr w:rsidR="007108D8" w:rsidRPr="00684364">
        <w:trPr>
          <w:trHeight w:hRule="exact" w:val="288"/>
        </w:trPr>
        <w:tc>
          <w:tcPr>
            <w:tcW w:w="5161" w:type="dxa"/>
          </w:tcPr>
          <w:p w:rsidR="007108D8" w:rsidRPr="00684364" w:rsidRDefault="003516FC">
            <w:pPr>
              <w:pStyle w:val="TableParagraph"/>
              <w:spacing w:before="55"/>
              <w:ind w:left="103"/>
              <w:rPr>
                <w:sz w:val="18"/>
                <w:lang w:val="hu-HU"/>
              </w:rPr>
            </w:pPr>
            <w:r w:rsidRPr="00684364">
              <w:rPr>
                <w:sz w:val="18"/>
                <w:lang w:val="hu-HU"/>
              </w:rPr>
              <w:t>5 ezer fő 18 ezer fő között</w:t>
            </w:r>
          </w:p>
        </w:tc>
        <w:tc>
          <w:tcPr>
            <w:tcW w:w="2126" w:type="dxa"/>
          </w:tcPr>
          <w:p w:rsidR="007108D8" w:rsidRPr="00684364" w:rsidRDefault="003516FC">
            <w:pPr>
              <w:pStyle w:val="TableParagraph"/>
              <w:spacing w:before="55"/>
              <w:ind w:right="100"/>
              <w:jc w:val="right"/>
              <w:rPr>
                <w:sz w:val="18"/>
                <w:lang w:val="hu-HU"/>
              </w:rPr>
            </w:pPr>
            <w:r w:rsidRPr="00684364">
              <w:rPr>
                <w:sz w:val="18"/>
                <w:lang w:val="hu-HU"/>
              </w:rPr>
              <w:t>90 000 000 Ft</w:t>
            </w:r>
          </w:p>
        </w:tc>
        <w:tc>
          <w:tcPr>
            <w:tcW w:w="2127" w:type="dxa"/>
          </w:tcPr>
          <w:p w:rsidR="007108D8" w:rsidRPr="00684364" w:rsidRDefault="003516FC">
            <w:pPr>
              <w:pStyle w:val="TableParagraph"/>
              <w:spacing w:before="55"/>
              <w:ind w:right="99"/>
              <w:jc w:val="right"/>
              <w:rPr>
                <w:sz w:val="18"/>
                <w:lang w:val="hu-HU"/>
              </w:rPr>
            </w:pPr>
            <w:r w:rsidRPr="00684364">
              <w:rPr>
                <w:sz w:val="18"/>
                <w:lang w:val="hu-HU"/>
              </w:rPr>
              <w:t>20 000 000 Ft</w:t>
            </w:r>
          </w:p>
        </w:tc>
      </w:tr>
      <w:tr w:rsidR="007108D8" w:rsidRPr="00684364">
        <w:trPr>
          <w:trHeight w:hRule="exact" w:val="288"/>
        </w:trPr>
        <w:tc>
          <w:tcPr>
            <w:tcW w:w="5161" w:type="dxa"/>
          </w:tcPr>
          <w:p w:rsidR="007108D8" w:rsidRPr="00684364" w:rsidRDefault="003516FC">
            <w:pPr>
              <w:pStyle w:val="TableParagraph"/>
              <w:spacing w:before="55"/>
              <w:ind w:left="103"/>
              <w:rPr>
                <w:sz w:val="18"/>
                <w:lang w:val="hu-HU"/>
              </w:rPr>
            </w:pPr>
            <w:r w:rsidRPr="00684364">
              <w:rPr>
                <w:sz w:val="18"/>
                <w:lang w:val="hu-HU"/>
              </w:rPr>
              <w:t>5 ezer fő alatt</w:t>
            </w:r>
          </w:p>
        </w:tc>
        <w:tc>
          <w:tcPr>
            <w:tcW w:w="2126" w:type="dxa"/>
          </w:tcPr>
          <w:p w:rsidR="007108D8" w:rsidRPr="00684364" w:rsidRDefault="003516FC">
            <w:pPr>
              <w:pStyle w:val="TableParagraph"/>
              <w:spacing w:before="55"/>
              <w:ind w:right="99"/>
              <w:jc w:val="right"/>
              <w:rPr>
                <w:sz w:val="18"/>
                <w:lang w:val="hu-HU"/>
              </w:rPr>
            </w:pPr>
            <w:r w:rsidRPr="00684364">
              <w:rPr>
                <w:sz w:val="18"/>
                <w:lang w:val="hu-HU"/>
              </w:rPr>
              <w:t>50 000 000 Ft</w:t>
            </w:r>
          </w:p>
        </w:tc>
        <w:tc>
          <w:tcPr>
            <w:tcW w:w="2127" w:type="dxa"/>
          </w:tcPr>
          <w:p w:rsidR="007108D8" w:rsidRPr="00684364" w:rsidRDefault="003516FC">
            <w:pPr>
              <w:pStyle w:val="TableParagraph"/>
              <w:spacing w:before="55"/>
              <w:ind w:right="99"/>
              <w:jc w:val="right"/>
              <w:rPr>
                <w:sz w:val="18"/>
                <w:lang w:val="hu-HU"/>
              </w:rPr>
            </w:pPr>
            <w:r w:rsidRPr="00684364">
              <w:rPr>
                <w:sz w:val="18"/>
                <w:lang w:val="hu-HU"/>
              </w:rPr>
              <w:t>12 50 000 Ft</w:t>
            </w:r>
          </w:p>
        </w:tc>
      </w:tr>
    </w:tbl>
    <w:p w:rsidR="007108D8" w:rsidRPr="00684364" w:rsidRDefault="007108D8">
      <w:pPr>
        <w:jc w:val="right"/>
        <w:rPr>
          <w:sz w:val="18"/>
          <w:lang w:val="hu-HU"/>
        </w:rPr>
        <w:sectPr w:rsidR="007108D8" w:rsidRPr="00684364">
          <w:footerReference w:type="default" r:id="rId23"/>
          <w:pgSz w:w="11910" w:h="16840"/>
          <w:pgMar w:top="1340" w:right="1060" w:bottom="980" w:left="1200" w:header="0" w:footer="782" w:gutter="0"/>
          <w:pgNumType w:start="71"/>
          <w:cols w:space="708"/>
        </w:sectPr>
      </w:pPr>
    </w:p>
    <w:p w:rsidR="007108D8" w:rsidRPr="00684364" w:rsidRDefault="003516FC">
      <w:pPr>
        <w:spacing w:before="78" w:line="276" w:lineRule="auto"/>
        <w:ind w:left="118"/>
        <w:rPr>
          <w:b/>
          <w:lang w:val="hu-HU"/>
        </w:rPr>
      </w:pPr>
      <w:r w:rsidRPr="00684364">
        <w:rPr>
          <w:b/>
          <w:lang w:val="hu-HU"/>
        </w:rPr>
        <w:t>A következő táblában bemutatott tervezett fejlesztések mennyiben járulnak hozzá az alábbi indikátorokhoz?</w:t>
      </w:r>
    </w:p>
    <w:p w:rsidR="007108D8" w:rsidRPr="00684364" w:rsidRDefault="007108D8">
      <w:pPr>
        <w:pStyle w:val="Szvegtrzs"/>
        <w:spacing w:before="10"/>
        <w:rPr>
          <w:b/>
          <w:sz w:val="21"/>
          <w:lang w:val="hu-HU"/>
        </w:rPr>
      </w:pPr>
    </w:p>
    <w:p w:rsidR="007108D8" w:rsidRPr="00684364" w:rsidRDefault="003516FC">
      <w:pPr>
        <w:ind w:left="118"/>
        <w:rPr>
          <w:b/>
          <w:lang w:val="hu-HU"/>
        </w:rPr>
      </w:pPr>
      <w:r w:rsidRPr="00684364">
        <w:rPr>
          <w:b/>
          <w:lang w:val="hu-HU"/>
        </w:rPr>
        <w:t>Doktori fokozatszerzések száma</w:t>
      </w:r>
    </w:p>
    <w:p w:rsidR="007108D8" w:rsidRPr="00684364" w:rsidRDefault="003516FC">
      <w:pPr>
        <w:spacing w:before="94" w:line="276" w:lineRule="auto"/>
        <w:ind w:left="466" w:right="648"/>
        <w:rPr>
          <w:lang w:val="hu-HU"/>
        </w:rPr>
      </w:pPr>
      <w:r w:rsidRPr="00684364">
        <w:rPr>
          <w:i/>
          <w:lang w:val="hu-HU"/>
        </w:rPr>
        <w:t xml:space="preserve">Amennyiben releváns: </w:t>
      </w:r>
      <w:r w:rsidRPr="00684364">
        <w:rPr>
          <w:lang w:val="hu-HU"/>
        </w:rPr>
        <w:t>20</w:t>
      </w:r>
      <w:r w:rsidRPr="00684364">
        <w:rPr>
          <w:b/>
          <w:lang w:val="hu-HU"/>
        </w:rPr>
        <w:t>23</w:t>
      </w:r>
      <w:r w:rsidRPr="00684364">
        <w:rPr>
          <w:lang w:val="hu-HU"/>
        </w:rPr>
        <w:t>-ban mérve reálisan hány fokozatszerzés lesz az intézmény konvergencia régiókban található doktori iskoláiban?</w:t>
      </w:r>
    </w:p>
    <w:p w:rsidR="007108D8" w:rsidRPr="00684364" w:rsidRDefault="003516FC">
      <w:pPr>
        <w:spacing w:before="60"/>
        <w:ind w:left="118"/>
        <w:rPr>
          <w:lang w:val="hu-HU"/>
        </w:rPr>
      </w:pPr>
      <w:r w:rsidRPr="00684364">
        <w:rPr>
          <w:lang w:val="hu-HU"/>
        </w:rPr>
        <w:t>fő</w:t>
      </w:r>
    </w:p>
    <w:p w:rsidR="007108D8" w:rsidRPr="00684364" w:rsidRDefault="003516FC">
      <w:pPr>
        <w:spacing w:before="101"/>
        <w:ind w:left="118"/>
        <w:rPr>
          <w:b/>
          <w:lang w:val="hu-HU"/>
        </w:rPr>
      </w:pPr>
      <w:r w:rsidRPr="00684364">
        <w:rPr>
          <w:b/>
          <w:lang w:val="hu-HU"/>
        </w:rPr>
        <w:t>Kutatói utánpótlást támogató programokban résztvevők száma</w:t>
      </w:r>
    </w:p>
    <w:p w:rsidR="007108D8" w:rsidRPr="00684364" w:rsidRDefault="003516FC">
      <w:pPr>
        <w:spacing w:before="92" w:line="276" w:lineRule="auto"/>
        <w:ind w:left="466" w:right="115"/>
        <w:jc w:val="both"/>
        <w:rPr>
          <w:lang w:val="hu-HU"/>
        </w:rPr>
      </w:pPr>
      <w:r w:rsidRPr="00684364">
        <w:rPr>
          <w:lang w:val="hu-HU"/>
        </w:rPr>
        <w:t>(Minden, kutató-oktató utánpótlást támogató programban tehetséggondozási  programban elismerés vagy ösztöndíj jellegű személyi támogatást kapó vagy szolgáltatásban hallgató, oktató, tudományos munkatárs, innovációs munkatárs beszámítandó. Nem számítandó be az a személyi megvalósító, aki konkrét projektfeladatot végez bér jellegű</w:t>
      </w:r>
      <w:r w:rsidRPr="00684364">
        <w:rPr>
          <w:spacing w:val="-22"/>
          <w:lang w:val="hu-HU"/>
        </w:rPr>
        <w:t xml:space="preserve"> </w:t>
      </w:r>
      <w:r w:rsidRPr="00684364">
        <w:rPr>
          <w:lang w:val="hu-HU"/>
        </w:rPr>
        <w:t>juttatásért.)</w:t>
      </w:r>
    </w:p>
    <w:p w:rsidR="007108D8" w:rsidRPr="00684364" w:rsidRDefault="003516FC">
      <w:pPr>
        <w:spacing w:before="61"/>
        <w:ind w:left="118"/>
        <w:rPr>
          <w:lang w:val="hu-HU"/>
        </w:rPr>
      </w:pPr>
      <w:r w:rsidRPr="00684364">
        <w:rPr>
          <w:lang w:val="hu-HU"/>
        </w:rPr>
        <w:t>fő</w:t>
      </w:r>
    </w:p>
    <w:p w:rsidR="007108D8" w:rsidRPr="00684364" w:rsidRDefault="003516FC">
      <w:pPr>
        <w:spacing w:before="104"/>
        <w:ind w:left="118"/>
        <w:rPr>
          <w:b/>
          <w:lang w:val="hu-HU"/>
        </w:rPr>
      </w:pPr>
      <w:r w:rsidRPr="00684364">
        <w:rPr>
          <w:b/>
          <w:lang w:val="hu-HU"/>
        </w:rPr>
        <w:t>Kutatói utánpótlást támogató programokba bevont új résztvevők száma</w:t>
      </w:r>
    </w:p>
    <w:p w:rsidR="007108D8" w:rsidRPr="00684364" w:rsidRDefault="003516FC">
      <w:pPr>
        <w:spacing w:before="92" w:line="276" w:lineRule="auto"/>
        <w:ind w:left="466"/>
        <w:rPr>
          <w:lang w:val="hu-HU"/>
        </w:rPr>
      </w:pPr>
      <w:r w:rsidRPr="00684364">
        <w:rPr>
          <w:lang w:val="hu-HU"/>
        </w:rPr>
        <w:t>(Eddigi programokban – pl. TÁMOP kutatói teamekben – nem részt vevő, újonnan bevont résztvevők száma, a fenti körnek megfelelően)</w:t>
      </w:r>
    </w:p>
    <w:p w:rsidR="007108D8" w:rsidRPr="00684364" w:rsidRDefault="003516FC">
      <w:pPr>
        <w:spacing w:before="61"/>
        <w:ind w:left="118"/>
        <w:jc w:val="both"/>
        <w:rPr>
          <w:lang w:val="hu-HU"/>
        </w:rPr>
      </w:pPr>
      <w:r w:rsidRPr="00684364">
        <w:rPr>
          <w:lang w:val="hu-HU"/>
        </w:rPr>
        <w:t>fő</w:t>
      </w:r>
    </w:p>
    <w:p w:rsidR="007108D8" w:rsidRPr="00684364" w:rsidRDefault="003516FC">
      <w:pPr>
        <w:spacing w:before="102"/>
        <w:ind w:left="118"/>
        <w:jc w:val="both"/>
        <w:rPr>
          <w:b/>
          <w:lang w:val="hu-HU"/>
        </w:rPr>
      </w:pPr>
      <w:r w:rsidRPr="00684364">
        <w:rPr>
          <w:b/>
          <w:lang w:val="hu-HU"/>
        </w:rPr>
        <w:t>A projektben közreműködő fiatal kutatók száma összesen</w:t>
      </w:r>
    </w:p>
    <w:p w:rsidR="007108D8" w:rsidRPr="00684364" w:rsidRDefault="003516FC">
      <w:pPr>
        <w:spacing w:before="95"/>
        <w:ind w:left="118"/>
        <w:jc w:val="both"/>
        <w:rPr>
          <w:lang w:val="hu-HU"/>
        </w:rPr>
      </w:pPr>
      <w:r w:rsidRPr="00684364">
        <w:rPr>
          <w:lang w:val="hu-HU"/>
        </w:rPr>
        <w:t>fő</w:t>
      </w:r>
    </w:p>
    <w:p w:rsidR="007108D8" w:rsidRPr="00684364" w:rsidRDefault="003516FC">
      <w:pPr>
        <w:spacing w:before="102" w:line="276" w:lineRule="auto"/>
        <w:ind w:left="118" w:right="114"/>
        <w:jc w:val="both"/>
        <w:rPr>
          <w:b/>
          <w:lang w:val="hu-HU"/>
        </w:rPr>
      </w:pPr>
      <w:r w:rsidRPr="00684364">
        <w:rPr>
          <w:b/>
          <w:lang w:val="hu-HU"/>
        </w:rPr>
        <w:t>A projektben közreműködő azon fiatal kutatók száma összesen, akik esetében a projekt  időszaka alatt doktori fokozatszerzés, kinevezés, habilitáció vagy egyéb tudományos vagy oktatási besorolási rendszer szerint formális „szintlépés” vagy nemzetközi díj elnyerése</w:t>
      </w:r>
      <w:r w:rsidRPr="00684364">
        <w:rPr>
          <w:b/>
          <w:spacing w:val="-24"/>
          <w:lang w:val="hu-HU"/>
        </w:rPr>
        <w:t xml:space="preserve"> </w:t>
      </w:r>
      <w:r w:rsidRPr="00684364">
        <w:rPr>
          <w:b/>
          <w:lang w:val="hu-HU"/>
        </w:rPr>
        <w:t>történik.</w:t>
      </w:r>
    </w:p>
    <w:p w:rsidR="007108D8" w:rsidRPr="00684364" w:rsidRDefault="003516FC">
      <w:pPr>
        <w:spacing w:before="58"/>
        <w:ind w:left="118"/>
        <w:jc w:val="both"/>
        <w:rPr>
          <w:lang w:val="hu-HU"/>
        </w:rPr>
      </w:pPr>
      <w:r w:rsidRPr="00684364">
        <w:rPr>
          <w:lang w:val="hu-HU"/>
        </w:rPr>
        <w:t>fő</w:t>
      </w:r>
    </w:p>
    <w:p w:rsidR="007108D8" w:rsidRPr="00684364" w:rsidRDefault="003516FC">
      <w:pPr>
        <w:spacing w:before="102" w:line="276" w:lineRule="auto"/>
        <w:ind w:left="118"/>
        <w:rPr>
          <w:b/>
          <w:lang w:val="hu-HU"/>
        </w:rPr>
      </w:pPr>
      <w:r w:rsidRPr="00684364">
        <w:rPr>
          <w:b/>
          <w:lang w:val="hu-HU"/>
        </w:rPr>
        <w:t>A projekt keretében / annak eredményeként létrejött publikációk (tudományos közlemények) száma</w:t>
      </w:r>
    </w:p>
    <w:p w:rsidR="007108D8" w:rsidRPr="00684364" w:rsidRDefault="003516FC">
      <w:pPr>
        <w:spacing w:before="56"/>
        <w:ind w:left="118"/>
        <w:jc w:val="both"/>
        <w:rPr>
          <w:lang w:val="hu-HU"/>
        </w:rPr>
      </w:pPr>
      <w:r w:rsidRPr="00684364">
        <w:rPr>
          <w:lang w:val="hu-HU"/>
        </w:rPr>
        <w:t>db</w:t>
      </w:r>
    </w:p>
    <w:p w:rsidR="007108D8" w:rsidRPr="00684364" w:rsidRDefault="003516FC">
      <w:pPr>
        <w:spacing w:before="102"/>
        <w:ind w:left="118"/>
        <w:jc w:val="both"/>
        <w:rPr>
          <w:b/>
          <w:lang w:val="hu-HU"/>
        </w:rPr>
      </w:pPr>
      <w:r w:rsidRPr="00684364">
        <w:rPr>
          <w:b/>
          <w:lang w:val="hu-HU"/>
        </w:rPr>
        <w:t>A projekt keretében / annak eredményeként létrejött idegen nyelvű publikációk száma</w:t>
      </w:r>
    </w:p>
    <w:p w:rsidR="007108D8" w:rsidRPr="00684364" w:rsidRDefault="003516FC">
      <w:pPr>
        <w:spacing w:before="94"/>
        <w:ind w:left="118"/>
        <w:jc w:val="both"/>
        <w:rPr>
          <w:lang w:val="hu-HU"/>
        </w:rPr>
      </w:pPr>
      <w:r w:rsidRPr="00684364">
        <w:rPr>
          <w:lang w:val="hu-HU"/>
        </w:rPr>
        <w:t>db</w:t>
      </w:r>
    </w:p>
    <w:p w:rsidR="007108D8" w:rsidRPr="00684364" w:rsidRDefault="003516FC">
      <w:pPr>
        <w:spacing w:before="101"/>
        <w:ind w:left="118"/>
        <w:jc w:val="both"/>
        <w:rPr>
          <w:b/>
          <w:lang w:val="hu-HU"/>
        </w:rPr>
      </w:pPr>
      <w:r w:rsidRPr="00684364">
        <w:rPr>
          <w:b/>
          <w:lang w:val="hu-HU"/>
        </w:rPr>
        <w:t>Támogatott hazai és nemzetközi konferencia-előadások</w:t>
      </w:r>
    </w:p>
    <w:p w:rsidR="007108D8" w:rsidRPr="00684364" w:rsidRDefault="003516FC">
      <w:pPr>
        <w:spacing w:before="92" w:line="333" w:lineRule="auto"/>
        <w:ind w:left="118" w:right="540"/>
        <w:rPr>
          <w:lang w:val="hu-HU"/>
        </w:rPr>
      </w:pPr>
      <w:r w:rsidRPr="00684364">
        <w:rPr>
          <w:lang w:val="hu-HU"/>
        </w:rPr>
        <w:t xml:space="preserve">Támogatás révén tudományos konferencia részvételre támogatást kapó </w:t>
      </w:r>
      <w:r w:rsidRPr="00684364">
        <w:rPr>
          <w:u w:val="single"/>
          <w:lang w:val="hu-HU"/>
        </w:rPr>
        <w:t xml:space="preserve">hallgatók részvétel alapján </w:t>
      </w:r>
      <w:r w:rsidRPr="00684364">
        <w:rPr>
          <w:lang w:val="hu-HU"/>
        </w:rPr>
        <w:t>db</w:t>
      </w:r>
    </w:p>
    <w:p w:rsidR="007108D8" w:rsidRPr="00684364" w:rsidRDefault="007108D8">
      <w:pPr>
        <w:spacing w:line="333" w:lineRule="auto"/>
        <w:rPr>
          <w:lang w:val="hu-HU"/>
        </w:rPr>
        <w:sectPr w:rsidR="007108D8" w:rsidRPr="00684364">
          <w:pgSz w:w="11910" w:h="16840"/>
          <w:pgMar w:top="1320" w:right="1300" w:bottom="980" w:left="1300" w:header="0" w:footer="782" w:gutter="0"/>
          <w:cols w:space="708"/>
        </w:sectPr>
      </w:pPr>
    </w:p>
    <w:p w:rsidR="007108D8" w:rsidRPr="00684364" w:rsidRDefault="007108D8">
      <w:pPr>
        <w:pStyle w:val="Szvegtrzs"/>
        <w:spacing w:before="1" w:after="1"/>
        <w:rPr>
          <w:sz w:val="27"/>
          <w:lang w:val="hu-HU"/>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04"/>
        <w:gridCol w:w="2192"/>
        <w:gridCol w:w="2465"/>
        <w:gridCol w:w="1646"/>
        <w:gridCol w:w="1702"/>
        <w:gridCol w:w="1699"/>
        <w:gridCol w:w="2837"/>
      </w:tblGrid>
      <w:tr w:rsidR="007108D8" w:rsidRPr="00684364">
        <w:trPr>
          <w:trHeight w:hRule="exact" w:val="1394"/>
        </w:trPr>
        <w:tc>
          <w:tcPr>
            <w:tcW w:w="2204" w:type="dxa"/>
          </w:tcPr>
          <w:p w:rsidR="007108D8" w:rsidRPr="00684364" w:rsidRDefault="003516FC">
            <w:pPr>
              <w:pStyle w:val="TableParagraph"/>
              <w:spacing w:before="58"/>
              <w:ind w:left="103"/>
              <w:rPr>
                <w:b/>
                <w:lang w:val="hu-HU"/>
              </w:rPr>
            </w:pPr>
            <w:r w:rsidRPr="00684364">
              <w:rPr>
                <w:b/>
                <w:lang w:val="hu-HU"/>
              </w:rPr>
              <w:t>Stratégiai illeszkedés</w:t>
            </w:r>
          </w:p>
        </w:tc>
        <w:tc>
          <w:tcPr>
            <w:tcW w:w="2192" w:type="dxa"/>
          </w:tcPr>
          <w:p w:rsidR="007108D8" w:rsidRPr="00684364" w:rsidRDefault="003516FC">
            <w:pPr>
              <w:pStyle w:val="TableParagraph"/>
              <w:spacing w:before="58" w:line="295" w:lineRule="auto"/>
              <w:ind w:left="103" w:right="531"/>
              <w:rPr>
                <w:b/>
                <w:lang w:val="hu-HU"/>
              </w:rPr>
            </w:pPr>
            <w:r w:rsidRPr="00684364">
              <w:rPr>
                <w:b/>
                <w:lang w:val="hu-HU"/>
              </w:rPr>
              <w:t>IFT illeszkedés / intézményi cél</w:t>
            </w:r>
          </w:p>
        </w:tc>
        <w:tc>
          <w:tcPr>
            <w:tcW w:w="2465" w:type="dxa"/>
          </w:tcPr>
          <w:p w:rsidR="007108D8" w:rsidRPr="00684364" w:rsidRDefault="003516FC">
            <w:pPr>
              <w:pStyle w:val="TableParagraph"/>
              <w:spacing w:before="58" w:line="295" w:lineRule="auto"/>
              <w:ind w:left="103" w:right="511"/>
              <w:rPr>
                <w:b/>
                <w:lang w:val="hu-HU"/>
              </w:rPr>
            </w:pPr>
            <w:r w:rsidRPr="00684364">
              <w:rPr>
                <w:b/>
                <w:lang w:val="hu-HU"/>
              </w:rPr>
              <w:t>Tevékenység / tevékenységcsoport</w:t>
            </w:r>
          </w:p>
        </w:tc>
        <w:tc>
          <w:tcPr>
            <w:tcW w:w="1646" w:type="dxa"/>
          </w:tcPr>
          <w:p w:rsidR="007108D8" w:rsidRPr="00684364" w:rsidRDefault="003516FC">
            <w:pPr>
              <w:pStyle w:val="TableParagraph"/>
              <w:spacing w:before="58"/>
              <w:ind w:left="100"/>
              <w:rPr>
                <w:b/>
                <w:lang w:val="hu-HU"/>
              </w:rPr>
            </w:pPr>
            <w:r w:rsidRPr="00684364">
              <w:rPr>
                <w:b/>
                <w:lang w:val="hu-HU"/>
              </w:rPr>
              <w:t>Célcsoport(ok)</w:t>
            </w:r>
          </w:p>
        </w:tc>
        <w:tc>
          <w:tcPr>
            <w:tcW w:w="1702" w:type="dxa"/>
          </w:tcPr>
          <w:p w:rsidR="007108D8" w:rsidRPr="00684364" w:rsidRDefault="003516FC">
            <w:pPr>
              <w:pStyle w:val="TableParagraph"/>
              <w:spacing w:before="58"/>
              <w:ind w:left="103" w:right="555"/>
              <w:rPr>
                <w:b/>
                <w:lang w:val="hu-HU"/>
              </w:rPr>
            </w:pPr>
            <w:r w:rsidRPr="00684364">
              <w:rPr>
                <w:b/>
                <w:lang w:val="hu-HU"/>
              </w:rPr>
              <w:t>Célcsoport létszám fő</w:t>
            </w:r>
          </w:p>
        </w:tc>
        <w:tc>
          <w:tcPr>
            <w:tcW w:w="1699" w:type="dxa"/>
          </w:tcPr>
          <w:p w:rsidR="007108D8" w:rsidRPr="00684364" w:rsidRDefault="003516FC">
            <w:pPr>
              <w:pStyle w:val="TableParagraph"/>
              <w:spacing w:before="58" w:line="295" w:lineRule="auto"/>
              <w:ind w:left="100" w:right="433"/>
              <w:rPr>
                <w:b/>
                <w:lang w:val="hu-HU"/>
              </w:rPr>
            </w:pPr>
            <w:r w:rsidRPr="00684364">
              <w:rPr>
                <w:b/>
                <w:lang w:val="hu-HU"/>
              </w:rPr>
              <w:t>Forrásigény összesen</w:t>
            </w:r>
          </w:p>
        </w:tc>
        <w:tc>
          <w:tcPr>
            <w:tcW w:w="2837" w:type="dxa"/>
          </w:tcPr>
          <w:p w:rsidR="007108D8" w:rsidRPr="00684364" w:rsidRDefault="003516FC">
            <w:pPr>
              <w:pStyle w:val="TableParagraph"/>
              <w:ind w:left="103" w:right="517"/>
              <w:rPr>
                <w:b/>
                <w:lang w:val="hu-HU"/>
              </w:rPr>
            </w:pPr>
            <w:r w:rsidRPr="00684364">
              <w:rPr>
                <w:b/>
                <w:lang w:val="hu-HU"/>
              </w:rPr>
              <w:t>Számszerűsített célok a tevékenységhez vagy tevékenységcsoporthoz tartozóan</w:t>
            </w:r>
          </w:p>
        </w:tc>
      </w:tr>
      <w:tr w:rsidR="007108D8" w:rsidRPr="00684364">
        <w:trPr>
          <w:trHeight w:hRule="exact" w:val="281"/>
        </w:trPr>
        <w:tc>
          <w:tcPr>
            <w:tcW w:w="2204" w:type="dxa"/>
          </w:tcPr>
          <w:p w:rsidR="007108D8" w:rsidRPr="00684364" w:rsidRDefault="007108D8">
            <w:pPr>
              <w:rPr>
                <w:lang w:val="hu-HU"/>
              </w:rPr>
            </w:pPr>
          </w:p>
        </w:tc>
        <w:tc>
          <w:tcPr>
            <w:tcW w:w="2192" w:type="dxa"/>
          </w:tcPr>
          <w:p w:rsidR="007108D8" w:rsidRPr="00684364" w:rsidRDefault="007108D8">
            <w:pPr>
              <w:rPr>
                <w:lang w:val="hu-HU"/>
              </w:rPr>
            </w:pPr>
          </w:p>
        </w:tc>
        <w:tc>
          <w:tcPr>
            <w:tcW w:w="2465" w:type="dxa"/>
          </w:tcPr>
          <w:p w:rsidR="007108D8" w:rsidRPr="00684364" w:rsidRDefault="007108D8">
            <w:pPr>
              <w:rPr>
                <w:lang w:val="hu-HU"/>
              </w:rPr>
            </w:pPr>
          </w:p>
        </w:tc>
        <w:tc>
          <w:tcPr>
            <w:tcW w:w="1646" w:type="dxa"/>
          </w:tcPr>
          <w:p w:rsidR="007108D8" w:rsidRPr="00684364" w:rsidRDefault="007108D8">
            <w:pPr>
              <w:rPr>
                <w:lang w:val="hu-HU"/>
              </w:rPr>
            </w:pPr>
          </w:p>
        </w:tc>
        <w:tc>
          <w:tcPr>
            <w:tcW w:w="1702" w:type="dxa"/>
          </w:tcPr>
          <w:p w:rsidR="007108D8" w:rsidRPr="00684364" w:rsidRDefault="007108D8">
            <w:pPr>
              <w:rPr>
                <w:lang w:val="hu-HU"/>
              </w:rPr>
            </w:pPr>
          </w:p>
        </w:tc>
        <w:tc>
          <w:tcPr>
            <w:tcW w:w="1699" w:type="dxa"/>
          </w:tcPr>
          <w:p w:rsidR="007108D8" w:rsidRPr="00684364" w:rsidRDefault="007108D8">
            <w:pPr>
              <w:rPr>
                <w:lang w:val="hu-HU"/>
              </w:rPr>
            </w:pPr>
          </w:p>
        </w:tc>
        <w:tc>
          <w:tcPr>
            <w:tcW w:w="2837" w:type="dxa"/>
          </w:tcPr>
          <w:p w:rsidR="007108D8" w:rsidRPr="00684364" w:rsidRDefault="007108D8">
            <w:pPr>
              <w:rPr>
                <w:lang w:val="hu-HU"/>
              </w:rPr>
            </w:pPr>
          </w:p>
        </w:tc>
      </w:tr>
      <w:tr w:rsidR="007108D8" w:rsidRPr="00684364">
        <w:trPr>
          <w:trHeight w:hRule="exact" w:val="278"/>
        </w:trPr>
        <w:tc>
          <w:tcPr>
            <w:tcW w:w="2204" w:type="dxa"/>
          </w:tcPr>
          <w:p w:rsidR="007108D8" w:rsidRPr="00684364" w:rsidRDefault="007108D8">
            <w:pPr>
              <w:rPr>
                <w:lang w:val="hu-HU"/>
              </w:rPr>
            </w:pPr>
          </w:p>
        </w:tc>
        <w:tc>
          <w:tcPr>
            <w:tcW w:w="2192" w:type="dxa"/>
          </w:tcPr>
          <w:p w:rsidR="007108D8" w:rsidRPr="00684364" w:rsidRDefault="007108D8">
            <w:pPr>
              <w:rPr>
                <w:lang w:val="hu-HU"/>
              </w:rPr>
            </w:pPr>
          </w:p>
        </w:tc>
        <w:tc>
          <w:tcPr>
            <w:tcW w:w="2465" w:type="dxa"/>
          </w:tcPr>
          <w:p w:rsidR="007108D8" w:rsidRPr="00684364" w:rsidRDefault="007108D8">
            <w:pPr>
              <w:rPr>
                <w:lang w:val="hu-HU"/>
              </w:rPr>
            </w:pPr>
          </w:p>
        </w:tc>
        <w:tc>
          <w:tcPr>
            <w:tcW w:w="1646" w:type="dxa"/>
          </w:tcPr>
          <w:p w:rsidR="007108D8" w:rsidRPr="00684364" w:rsidRDefault="007108D8">
            <w:pPr>
              <w:rPr>
                <w:lang w:val="hu-HU"/>
              </w:rPr>
            </w:pPr>
          </w:p>
        </w:tc>
        <w:tc>
          <w:tcPr>
            <w:tcW w:w="1702" w:type="dxa"/>
          </w:tcPr>
          <w:p w:rsidR="007108D8" w:rsidRPr="00684364" w:rsidRDefault="007108D8">
            <w:pPr>
              <w:rPr>
                <w:lang w:val="hu-HU"/>
              </w:rPr>
            </w:pPr>
          </w:p>
        </w:tc>
        <w:tc>
          <w:tcPr>
            <w:tcW w:w="1699" w:type="dxa"/>
          </w:tcPr>
          <w:p w:rsidR="007108D8" w:rsidRPr="00684364" w:rsidRDefault="007108D8">
            <w:pPr>
              <w:rPr>
                <w:lang w:val="hu-HU"/>
              </w:rPr>
            </w:pPr>
          </w:p>
        </w:tc>
        <w:tc>
          <w:tcPr>
            <w:tcW w:w="2837" w:type="dxa"/>
          </w:tcPr>
          <w:p w:rsidR="007108D8" w:rsidRPr="00684364" w:rsidRDefault="007108D8">
            <w:pPr>
              <w:rPr>
                <w:lang w:val="hu-HU"/>
              </w:rPr>
            </w:pPr>
          </w:p>
        </w:tc>
      </w:tr>
      <w:tr w:rsidR="007108D8" w:rsidRPr="00684364">
        <w:trPr>
          <w:trHeight w:hRule="exact" w:val="281"/>
        </w:trPr>
        <w:tc>
          <w:tcPr>
            <w:tcW w:w="2204" w:type="dxa"/>
          </w:tcPr>
          <w:p w:rsidR="007108D8" w:rsidRPr="00684364" w:rsidRDefault="007108D8">
            <w:pPr>
              <w:rPr>
                <w:lang w:val="hu-HU"/>
              </w:rPr>
            </w:pPr>
          </w:p>
        </w:tc>
        <w:tc>
          <w:tcPr>
            <w:tcW w:w="2192" w:type="dxa"/>
          </w:tcPr>
          <w:p w:rsidR="007108D8" w:rsidRPr="00684364" w:rsidRDefault="007108D8">
            <w:pPr>
              <w:rPr>
                <w:lang w:val="hu-HU"/>
              </w:rPr>
            </w:pPr>
          </w:p>
        </w:tc>
        <w:tc>
          <w:tcPr>
            <w:tcW w:w="2465" w:type="dxa"/>
          </w:tcPr>
          <w:p w:rsidR="007108D8" w:rsidRPr="00684364" w:rsidRDefault="007108D8">
            <w:pPr>
              <w:rPr>
                <w:lang w:val="hu-HU"/>
              </w:rPr>
            </w:pPr>
          </w:p>
        </w:tc>
        <w:tc>
          <w:tcPr>
            <w:tcW w:w="1646" w:type="dxa"/>
          </w:tcPr>
          <w:p w:rsidR="007108D8" w:rsidRPr="00684364" w:rsidRDefault="007108D8">
            <w:pPr>
              <w:rPr>
                <w:lang w:val="hu-HU"/>
              </w:rPr>
            </w:pPr>
          </w:p>
        </w:tc>
        <w:tc>
          <w:tcPr>
            <w:tcW w:w="1702" w:type="dxa"/>
          </w:tcPr>
          <w:p w:rsidR="007108D8" w:rsidRPr="00684364" w:rsidRDefault="007108D8">
            <w:pPr>
              <w:rPr>
                <w:lang w:val="hu-HU"/>
              </w:rPr>
            </w:pPr>
          </w:p>
        </w:tc>
        <w:tc>
          <w:tcPr>
            <w:tcW w:w="1699" w:type="dxa"/>
          </w:tcPr>
          <w:p w:rsidR="007108D8" w:rsidRPr="00684364" w:rsidRDefault="007108D8">
            <w:pPr>
              <w:rPr>
                <w:lang w:val="hu-HU"/>
              </w:rPr>
            </w:pPr>
          </w:p>
        </w:tc>
        <w:tc>
          <w:tcPr>
            <w:tcW w:w="2837" w:type="dxa"/>
          </w:tcPr>
          <w:p w:rsidR="007108D8" w:rsidRPr="00684364" w:rsidRDefault="007108D8">
            <w:pPr>
              <w:rPr>
                <w:lang w:val="hu-HU"/>
              </w:rPr>
            </w:pPr>
          </w:p>
        </w:tc>
      </w:tr>
      <w:tr w:rsidR="007108D8" w:rsidRPr="00684364">
        <w:trPr>
          <w:trHeight w:hRule="exact" w:val="281"/>
        </w:trPr>
        <w:tc>
          <w:tcPr>
            <w:tcW w:w="2204" w:type="dxa"/>
          </w:tcPr>
          <w:p w:rsidR="007108D8" w:rsidRPr="00684364" w:rsidRDefault="007108D8">
            <w:pPr>
              <w:rPr>
                <w:lang w:val="hu-HU"/>
              </w:rPr>
            </w:pPr>
          </w:p>
        </w:tc>
        <w:tc>
          <w:tcPr>
            <w:tcW w:w="2192" w:type="dxa"/>
          </w:tcPr>
          <w:p w:rsidR="007108D8" w:rsidRPr="00684364" w:rsidRDefault="007108D8">
            <w:pPr>
              <w:rPr>
                <w:lang w:val="hu-HU"/>
              </w:rPr>
            </w:pPr>
          </w:p>
        </w:tc>
        <w:tc>
          <w:tcPr>
            <w:tcW w:w="2465" w:type="dxa"/>
          </w:tcPr>
          <w:p w:rsidR="007108D8" w:rsidRPr="00684364" w:rsidRDefault="007108D8">
            <w:pPr>
              <w:rPr>
                <w:lang w:val="hu-HU"/>
              </w:rPr>
            </w:pPr>
          </w:p>
        </w:tc>
        <w:tc>
          <w:tcPr>
            <w:tcW w:w="1646" w:type="dxa"/>
          </w:tcPr>
          <w:p w:rsidR="007108D8" w:rsidRPr="00684364" w:rsidRDefault="007108D8">
            <w:pPr>
              <w:rPr>
                <w:lang w:val="hu-HU"/>
              </w:rPr>
            </w:pPr>
          </w:p>
        </w:tc>
        <w:tc>
          <w:tcPr>
            <w:tcW w:w="1702" w:type="dxa"/>
          </w:tcPr>
          <w:p w:rsidR="007108D8" w:rsidRPr="00684364" w:rsidRDefault="007108D8">
            <w:pPr>
              <w:rPr>
                <w:lang w:val="hu-HU"/>
              </w:rPr>
            </w:pPr>
          </w:p>
        </w:tc>
        <w:tc>
          <w:tcPr>
            <w:tcW w:w="1699" w:type="dxa"/>
          </w:tcPr>
          <w:p w:rsidR="007108D8" w:rsidRPr="00684364" w:rsidRDefault="007108D8">
            <w:pPr>
              <w:rPr>
                <w:lang w:val="hu-HU"/>
              </w:rPr>
            </w:pPr>
          </w:p>
        </w:tc>
        <w:tc>
          <w:tcPr>
            <w:tcW w:w="2837" w:type="dxa"/>
          </w:tcPr>
          <w:p w:rsidR="007108D8" w:rsidRPr="00684364" w:rsidRDefault="007108D8">
            <w:pPr>
              <w:rPr>
                <w:lang w:val="hu-HU"/>
              </w:rPr>
            </w:pPr>
          </w:p>
        </w:tc>
      </w:tr>
      <w:tr w:rsidR="007108D8" w:rsidRPr="00684364">
        <w:trPr>
          <w:trHeight w:hRule="exact" w:val="278"/>
        </w:trPr>
        <w:tc>
          <w:tcPr>
            <w:tcW w:w="2204" w:type="dxa"/>
          </w:tcPr>
          <w:p w:rsidR="007108D8" w:rsidRPr="00684364" w:rsidRDefault="003516FC">
            <w:pPr>
              <w:pStyle w:val="TableParagraph"/>
              <w:spacing w:before="19"/>
              <w:ind w:left="103"/>
              <w:rPr>
                <w:b/>
                <w:sz w:val="20"/>
                <w:lang w:val="hu-HU"/>
              </w:rPr>
            </w:pPr>
            <w:r w:rsidRPr="00684364">
              <w:rPr>
                <w:b/>
                <w:sz w:val="20"/>
                <w:lang w:val="hu-HU"/>
              </w:rPr>
              <w:t>ÖSSZESEN</w:t>
            </w:r>
          </w:p>
        </w:tc>
        <w:tc>
          <w:tcPr>
            <w:tcW w:w="2192" w:type="dxa"/>
          </w:tcPr>
          <w:p w:rsidR="007108D8" w:rsidRPr="00684364" w:rsidRDefault="007108D8">
            <w:pPr>
              <w:rPr>
                <w:lang w:val="hu-HU"/>
              </w:rPr>
            </w:pPr>
          </w:p>
        </w:tc>
        <w:tc>
          <w:tcPr>
            <w:tcW w:w="2465" w:type="dxa"/>
          </w:tcPr>
          <w:p w:rsidR="007108D8" w:rsidRPr="00684364" w:rsidRDefault="007108D8">
            <w:pPr>
              <w:rPr>
                <w:lang w:val="hu-HU"/>
              </w:rPr>
            </w:pPr>
          </w:p>
        </w:tc>
        <w:tc>
          <w:tcPr>
            <w:tcW w:w="1646" w:type="dxa"/>
          </w:tcPr>
          <w:p w:rsidR="007108D8" w:rsidRPr="00684364" w:rsidRDefault="007108D8">
            <w:pPr>
              <w:rPr>
                <w:lang w:val="hu-HU"/>
              </w:rPr>
            </w:pPr>
          </w:p>
        </w:tc>
        <w:tc>
          <w:tcPr>
            <w:tcW w:w="1702" w:type="dxa"/>
          </w:tcPr>
          <w:p w:rsidR="007108D8" w:rsidRPr="00684364" w:rsidRDefault="007108D8">
            <w:pPr>
              <w:rPr>
                <w:lang w:val="hu-HU"/>
              </w:rPr>
            </w:pPr>
          </w:p>
        </w:tc>
        <w:tc>
          <w:tcPr>
            <w:tcW w:w="1699" w:type="dxa"/>
          </w:tcPr>
          <w:p w:rsidR="007108D8" w:rsidRPr="00684364" w:rsidRDefault="003516FC">
            <w:pPr>
              <w:pStyle w:val="TableParagraph"/>
              <w:spacing w:before="19"/>
              <w:ind w:left="520"/>
              <w:rPr>
                <w:b/>
                <w:sz w:val="20"/>
                <w:lang w:val="hu-HU"/>
              </w:rPr>
            </w:pPr>
            <w:r w:rsidRPr="00684364">
              <w:rPr>
                <w:b/>
                <w:i/>
                <w:sz w:val="20"/>
                <w:lang w:val="hu-HU"/>
              </w:rPr>
              <w:t xml:space="preserve">62 m </w:t>
            </w:r>
            <w:r w:rsidRPr="00684364">
              <w:rPr>
                <w:b/>
                <w:sz w:val="20"/>
                <w:lang w:val="hu-HU"/>
              </w:rPr>
              <w:t>Ft</w:t>
            </w:r>
          </w:p>
        </w:tc>
        <w:tc>
          <w:tcPr>
            <w:tcW w:w="2837" w:type="dxa"/>
          </w:tcPr>
          <w:p w:rsidR="007108D8" w:rsidRPr="00684364" w:rsidRDefault="007108D8">
            <w:pPr>
              <w:rPr>
                <w:lang w:val="hu-HU"/>
              </w:rPr>
            </w:pPr>
          </w:p>
        </w:tc>
      </w:tr>
    </w:tbl>
    <w:p w:rsidR="007108D8" w:rsidRPr="00684364" w:rsidRDefault="007108D8">
      <w:pPr>
        <w:pStyle w:val="Szvegtrzs"/>
        <w:rPr>
          <w:sz w:val="20"/>
          <w:lang w:val="hu-HU"/>
        </w:rPr>
      </w:pPr>
    </w:p>
    <w:p w:rsidR="007108D8" w:rsidRPr="00684364" w:rsidRDefault="007108D8">
      <w:pPr>
        <w:pStyle w:val="Szvegtrzs"/>
        <w:rPr>
          <w:sz w:val="20"/>
          <w:lang w:val="hu-HU"/>
        </w:rPr>
      </w:pPr>
    </w:p>
    <w:p w:rsidR="007108D8" w:rsidRPr="00684364" w:rsidRDefault="007108D8">
      <w:pPr>
        <w:pStyle w:val="Szvegtrzs"/>
        <w:rPr>
          <w:sz w:val="20"/>
          <w:lang w:val="hu-HU"/>
        </w:rPr>
      </w:pPr>
    </w:p>
    <w:p w:rsidR="007108D8" w:rsidRPr="00684364" w:rsidRDefault="007108D8">
      <w:pPr>
        <w:pStyle w:val="Szvegtrzs"/>
        <w:rPr>
          <w:sz w:val="20"/>
          <w:lang w:val="hu-HU"/>
        </w:rPr>
      </w:pPr>
    </w:p>
    <w:p w:rsidR="007108D8" w:rsidRPr="00684364" w:rsidRDefault="007108D8">
      <w:pPr>
        <w:pStyle w:val="Szvegtrzs"/>
        <w:rPr>
          <w:sz w:val="20"/>
          <w:lang w:val="hu-HU"/>
        </w:rPr>
      </w:pPr>
    </w:p>
    <w:p w:rsidR="007108D8" w:rsidRPr="00684364" w:rsidRDefault="007108D8">
      <w:pPr>
        <w:pStyle w:val="Szvegtrzs"/>
        <w:rPr>
          <w:sz w:val="20"/>
          <w:lang w:val="hu-HU"/>
        </w:rPr>
      </w:pPr>
    </w:p>
    <w:p w:rsidR="007108D8" w:rsidRPr="00684364" w:rsidRDefault="007108D8">
      <w:pPr>
        <w:pStyle w:val="Szvegtrzs"/>
        <w:rPr>
          <w:sz w:val="20"/>
          <w:lang w:val="hu-HU"/>
        </w:rPr>
      </w:pPr>
    </w:p>
    <w:p w:rsidR="007108D8" w:rsidRPr="00684364" w:rsidRDefault="007108D8">
      <w:pPr>
        <w:pStyle w:val="Szvegtrzs"/>
        <w:rPr>
          <w:sz w:val="20"/>
          <w:lang w:val="hu-HU"/>
        </w:rPr>
      </w:pPr>
    </w:p>
    <w:p w:rsidR="007108D8" w:rsidRPr="00684364" w:rsidRDefault="007108D8">
      <w:pPr>
        <w:pStyle w:val="Szvegtrzs"/>
        <w:rPr>
          <w:sz w:val="20"/>
          <w:lang w:val="hu-HU"/>
        </w:rPr>
      </w:pPr>
    </w:p>
    <w:p w:rsidR="007108D8" w:rsidRPr="00684364" w:rsidRDefault="007108D8">
      <w:pPr>
        <w:pStyle w:val="Szvegtrzs"/>
        <w:rPr>
          <w:sz w:val="20"/>
          <w:lang w:val="hu-HU"/>
        </w:rPr>
      </w:pPr>
    </w:p>
    <w:p w:rsidR="007108D8" w:rsidRPr="00684364" w:rsidRDefault="007108D8">
      <w:pPr>
        <w:pStyle w:val="Szvegtrzs"/>
        <w:rPr>
          <w:sz w:val="20"/>
          <w:lang w:val="hu-HU"/>
        </w:rPr>
      </w:pPr>
    </w:p>
    <w:p w:rsidR="007108D8" w:rsidRPr="00684364" w:rsidRDefault="007108D8">
      <w:pPr>
        <w:pStyle w:val="Szvegtrzs"/>
        <w:rPr>
          <w:sz w:val="20"/>
          <w:lang w:val="hu-HU"/>
        </w:rPr>
      </w:pPr>
    </w:p>
    <w:p w:rsidR="007108D8" w:rsidRPr="00684364" w:rsidRDefault="007108D8">
      <w:pPr>
        <w:pStyle w:val="Szvegtrzs"/>
        <w:rPr>
          <w:sz w:val="20"/>
          <w:lang w:val="hu-HU"/>
        </w:rPr>
      </w:pPr>
    </w:p>
    <w:p w:rsidR="007108D8" w:rsidRPr="00684364" w:rsidRDefault="007108D8">
      <w:pPr>
        <w:pStyle w:val="Szvegtrzs"/>
        <w:rPr>
          <w:sz w:val="20"/>
          <w:lang w:val="hu-HU"/>
        </w:rPr>
      </w:pPr>
    </w:p>
    <w:p w:rsidR="007108D8" w:rsidRPr="00684364" w:rsidRDefault="007108D8">
      <w:pPr>
        <w:pStyle w:val="Szvegtrzs"/>
        <w:rPr>
          <w:sz w:val="20"/>
          <w:lang w:val="hu-HU"/>
        </w:rPr>
      </w:pPr>
    </w:p>
    <w:p w:rsidR="007108D8" w:rsidRPr="00684364" w:rsidRDefault="007108D8">
      <w:pPr>
        <w:pStyle w:val="Szvegtrzs"/>
        <w:rPr>
          <w:sz w:val="20"/>
          <w:lang w:val="hu-HU"/>
        </w:rPr>
      </w:pPr>
    </w:p>
    <w:p w:rsidR="007108D8" w:rsidRPr="00684364" w:rsidRDefault="007108D8">
      <w:pPr>
        <w:pStyle w:val="Szvegtrzs"/>
        <w:rPr>
          <w:sz w:val="20"/>
          <w:lang w:val="hu-HU"/>
        </w:rPr>
      </w:pPr>
    </w:p>
    <w:p w:rsidR="007108D8" w:rsidRPr="00684364" w:rsidRDefault="007108D8">
      <w:pPr>
        <w:pStyle w:val="Szvegtrzs"/>
        <w:rPr>
          <w:sz w:val="20"/>
          <w:lang w:val="hu-HU"/>
        </w:rPr>
      </w:pPr>
    </w:p>
    <w:p w:rsidR="007108D8" w:rsidRPr="00684364" w:rsidRDefault="007108D8">
      <w:pPr>
        <w:pStyle w:val="Szvegtrzs"/>
        <w:rPr>
          <w:sz w:val="20"/>
          <w:lang w:val="hu-HU"/>
        </w:rPr>
      </w:pPr>
    </w:p>
    <w:p w:rsidR="007108D8" w:rsidRPr="00684364" w:rsidRDefault="007108D8">
      <w:pPr>
        <w:pStyle w:val="Szvegtrzs"/>
        <w:rPr>
          <w:sz w:val="20"/>
          <w:lang w:val="hu-HU"/>
        </w:rPr>
      </w:pPr>
    </w:p>
    <w:p w:rsidR="007108D8" w:rsidRPr="00684364" w:rsidRDefault="007108D8">
      <w:pPr>
        <w:pStyle w:val="Szvegtrzs"/>
        <w:rPr>
          <w:sz w:val="20"/>
          <w:lang w:val="hu-HU"/>
        </w:rPr>
      </w:pPr>
    </w:p>
    <w:p w:rsidR="007108D8" w:rsidRPr="00684364" w:rsidRDefault="007108D8">
      <w:pPr>
        <w:pStyle w:val="Szvegtrzs"/>
        <w:rPr>
          <w:sz w:val="20"/>
          <w:lang w:val="hu-HU"/>
        </w:rPr>
      </w:pPr>
    </w:p>
    <w:p w:rsidR="007108D8" w:rsidRPr="00684364" w:rsidRDefault="007108D8">
      <w:pPr>
        <w:pStyle w:val="Szvegtrzs"/>
        <w:rPr>
          <w:sz w:val="20"/>
          <w:lang w:val="hu-HU"/>
        </w:rPr>
      </w:pPr>
    </w:p>
    <w:p w:rsidR="007108D8" w:rsidRPr="00684364" w:rsidRDefault="007108D8">
      <w:pPr>
        <w:pStyle w:val="Szvegtrzs"/>
        <w:rPr>
          <w:sz w:val="20"/>
          <w:lang w:val="hu-HU"/>
        </w:rPr>
      </w:pPr>
    </w:p>
    <w:p w:rsidR="007108D8" w:rsidRPr="00684364" w:rsidRDefault="007108D8">
      <w:pPr>
        <w:pStyle w:val="Szvegtrzs"/>
        <w:rPr>
          <w:sz w:val="20"/>
          <w:lang w:val="hu-HU"/>
        </w:rPr>
      </w:pPr>
    </w:p>
    <w:p w:rsidR="007108D8" w:rsidRPr="00684364" w:rsidRDefault="007108D8">
      <w:pPr>
        <w:pStyle w:val="Szvegtrzs"/>
        <w:rPr>
          <w:sz w:val="20"/>
          <w:lang w:val="hu-HU"/>
        </w:rPr>
      </w:pPr>
    </w:p>
    <w:p w:rsidR="007108D8" w:rsidRPr="00684364" w:rsidRDefault="007108D8">
      <w:pPr>
        <w:pStyle w:val="Szvegtrzs"/>
        <w:rPr>
          <w:sz w:val="20"/>
          <w:lang w:val="hu-HU"/>
        </w:rPr>
      </w:pPr>
    </w:p>
    <w:p w:rsidR="007108D8" w:rsidRPr="00684364" w:rsidRDefault="007108D8">
      <w:pPr>
        <w:pStyle w:val="Szvegtrzs"/>
        <w:rPr>
          <w:sz w:val="20"/>
          <w:lang w:val="hu-HU"/>
        </w:rPr>
      </w:pPr>
    </w:p>
    <w:p w:rsidR="007108D8" w:rsidRPr="00684364" w:rsidRDefault="007108D8">
      <w:pPr>
        <w:pStyle w:val="Szvegtrzs"/>
        <w:spacing w:before="10"/>
        <w:rPr>
          <w:sz w:val="21"/>
          <w:lang w:val="hu-HU"/>
        </w:rPr>
      </w:pPr>
    </w:p>
    <w:p w:rsidR="007108D8" w:rsidRPr="00684364" w:rsidRDefault="003516FC">
      <w:pPr>
        <w:pStyle w:val="Szvegtrzs"/>
        <w:ind w:left="6982" w:right="7717"/>
        <w:jc w:val="center"/>
        <w:rPr>
          <w:lang w:val="hu-HU"/>
        </w:rPr>
      </w:pPr>
      <w:r w:rsidRPr="00684364">
        <w:rPr>
          <w:lang w:val="hu-HU"/>
        </w:rPr>
        <w:t>73</w:t>
      </w:r>
    </w:p>
    <w:p w:rsidR="007108D8" w:rsidRPr="00684364" w:rsidRDefault="007108D8">
      <w:pPr>
        <w:jc w:val="center"/>
        <w:rPr>
          <w:lang w:val="hu-HU"/>
        </w:rPr>
        <w:sectPr w:rsidR="007108D8" w:rsidRPr="00684364">
          <w:footerReference w:type="default" r:id="rId24"/>
          <w:pgSz w:w="16840" w:h="11910" w:orient="landscape"/>
          <w:pgMar w:top="1100" w:right="560" w:bottom="280" w:left="1300" w:header="0" w:footer="0" w:gutter="0"/>
          <w:cols w:space="708"/>
        </w:sectPr>
      </w:pPr>
    </w:p>
    <w:p w:rsidR="007108D8" w:rsidRPr="00684364" w:rsidRDefault="003516FC">
      <w:pPr>
        <w:pStyle w:val="Cmsor2"/>
        <w:numPr>
          <w:ilvl w:val="0"/>
          <w:numId w:val="24"/>
        </w:numPr>
        <w:tabs>
          <w:tab w:val="left" w:pos="499"/>
        </w:tabs>
        <w:ind w:left="498"/>
        <w:jc w:val="left"/>
        <w:rPr>
          <w:lang w:val="hu-HU"/>
        </w:rPr>
      </w:pPr>
      <w:bookmarkStart w:id="8" w:name="_bookmark7"/>
      <w:bookmarkEnd w:id="8"/>
      <w:r w:rsidRPr="00684364">
        <w:rPr>
          <w:spacing w:val="-4"/>
          <w:lang w:val="hu-HU"/>
        </w:rPr>
        <w:t xml:space="preserve">Tematikus </w:t>
      </w:r>
      <w:r w:rsidRPr="00684364">
        <w:rPr>
          <w:lang w:val="hu-HU"/>
        </w:rPr>
        <w:t>kutatási hálózati</w:t>
      </w:r>
      <w:r w:rsidRPr="00684364">
        <w:rPr>
          <w:spacing w:val="-12"/>
          <w:lang w:val="hu-HU"/>
        </w:rPr>
        <w:t xml:space="preserve"> </w:t>
      </w:r>
      <w:r w:rsidRPr="00684364">
        <w:rPr>
          <w:lang w:val="hu-HU"/>
        </w:rPr>
        <w:t>együttműködések</w:t>
      </w:r>
    </w:p>
    <w:p w:rsidR="007108D8" w:rsidRPr="00684364" w:rsidRDefault="007108D8">
      <w:pPr>
        <w:pStyle w:val="Szvegtrzs"/>
        <w:rPr>
          <w:b/>
          <w:sz w:val="20"/>
          <w:lang w:val="hu-HU"/>
        </w:rPr>
      </w:pPr>
    </w:p>
    <w:p w:rsidR="007108D8" w:rsidRPr="00684364" w:rsidRDefault="007108D8">
      <w:pPr>
        <w:pStyle w:val="Szvegtrzs"/>
        <w:spacing w:before="5"/>
        <w:rPr>
          <w:b/>
          <w:sz w:val="20"/>
          <w:lang w:val="hu-HU"/>
        </w:r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33"/>
        <w:gridCol w:w="7655"/>
      </w:tblGrid>
      <w:tr w:rsidR="007108D8" w:rsidRPr="00684364">
        <w:trPr>
          <w:trHeight w:hRule="exact" w:val="917"/>
        </w:trPr>
        <w:tc>
          <w:tcPr>
            <w:tcW w:w="1433" w:type="dxa"/>
          </w:tcPr>
          <w:p w:rsidR="007108D8" w:rsidRPr="00684364" w:rsidRDefault="003516FC">
            <w:pPr>
              <w:pStyle w:val="TableParagraph"/>
              <w:spacing w:before="17"/>
              <w:ind w:left="64"/>
              <w:rPr>
                <w:sz w:val="20"/>
                <w:lang w:val="hu-HU"/>
              </w:rPr>
            </w:pPr>
            <w:r w:rsidRPr="00684364">
              <w:rPr>
                <w:sz w:val="20"/>
                <w:lang w:val="hu-HU"/>
              </w:rPr>
              <w:t>EFOP-3.6.2</w:t>
            </w:r>
          </w:p>
        </w:tc>
        <w:tc>
          <w:tcPr>
            <w:tcW w:w="7655" w:type="dxa"/>
          </w:tcPr>
          <w:p w:rsidR="007108D8" w:rsidRPr="00684364" w:rsidRDefault="003516FC">
            <w:pPr>
              <w:pStyle w:val="TableParagraph"/>
              <w:spacing w:before="22"/>
              <w:ind w:left="64"/>
              <w:rPr>
                <w:b/>
                <w:sz w:val="20"/>
                <w:lang w:val="hu-HU"/>
              </w:rPr>
            </w:pPr>
            <w:r w:rsidRPr="00684364">
              <w:rPr>
                <w:b/>
                <w:sz w:val="20"/>
                <w:lang w:val="hu-HU"/>
              </w:rPr>
              <w:t>Tematikus kutatási hálózati együttműködések</w:t>
            </w:r>
          </w:p>
          <w:p w:rsidR="007108D8" w:rsidRPr="00684364" w:rsidRDefault="007108D8">
            <w:pPr>
              <w:pStyle w:val="TableParagraph"/>
              <w:rPr>
                <w:b/>
                <w:lang w:val="hu-HU"/>
              </w:rPr>
            </w:pPr>
          </w:p>
          <w:p w:rsidR="007108D8" w:rsidRPr="00684364" w:rsidRDefault="003516FC">
            <w:pPr>
              <w:pStyle w:val="TableParagraph"/>
              <w:spacing w:before="150"/>
              <w:ind w:left="64"/>
              <w:rPr>
                <w:b/>
                <w:sz w:val="20"/>
                <w:lang w:val="hu-HU"/>
              </w:rPr>
            </w:pPr>
            <w:r w:rsidRPr="00684364">
              <w:rPr>
                <w:b/>
                <w:sz w:val="20"/>
                <w:lang w:val="hu-HU"/>
              </w:rPr>
              <w:t>Pályázható összeg 1,5 Mrd Ft / konzorcium</w:t>
            </w:r>
          </w:p>
        </w:tc>
      </w:tr>
    </w:tbl>
    <w:p w:rsidR="007108D8" w:rsidRPr="00684364" w:rsidRDefault="007108D8">
      <w:pPr>
        <w:pStyle w:val="Szvegtrzs"/>
        <w:spacing w:before="9"/>
        <w:rPr>
          <w:b/>
          <w:sz w:val="13"/>
          <w:lang w:val="hu-HU"/>
        </w:rPr>
      </w:pPr>
    </w:p>
    <w:p w:rsidR="007108D8" w:rsidRPr="00684364" w:rsidRDefault="003516FC">
      <w:pPr>
        <w:spacing w:before="92" w:line="276" w:lineRule="auto"/>
        <w:ind w:left="138" w:right="580"/>
        <w:rPr>
          <w:b/>
          <w:lang w:val="hu-HU"/>
        </w:rPr>
      </w:pPr>
      <w:r w:rsidRPr="00684364">
        <w:rPr>
          <w:b/>
          <w:lang w:val="hu-HU"/>
        </w:rPr>
        <w:t>A következő táblában bemutatott tervezett fejlesztések mennyiben járulnak hozzá az alábbi indikátorokhoz?</w:t>
      </w:r>
    </w:p>
    <w:p w:rsidR="007108D8" w:rsidRPr="00684364" w:rsidRDefault="003516FC">
      <w:pPr>
        <w:spacing w:before="60"/>
        <w:ind w:left="138"/>
        <w:rPr>
          <w:b/>
          <w:lang w:val="hu-HU"/>
        </w:rPr>
      </w:pPr>
      <w:r w:rsidRPr="00684364">
        <w:rPr>
          <w:b/>
          <w:lang w:val="hu-HU"/>
        </w:rPr>
        <w:t>Kutatói utánpótlást támogató programokban résztvevők száma</w:t>
      </w:r>
    </w:p>
    <w:p w:rsidR="007108D8" w:rsidRPr="00684364" w:rsidRDefault="003516FC">
      <w:pPr>
        <w:spacing w:before="94" w:line="276" w:lineRule="auto"/>
        <w:ind w:left="486" w:right="112"/>
        <w:jc w:val="both"/>
        <w:rPr>
          <w:lang w:val="hu-HU"/>
        </w:rPr>
      </w:pPr>
      <w:r w:rsidRPr="00684364">
        <w:rPr>
          <w:lang w:val="hu-HU"/>
        </w:rPr>
        <w:t>(Minden, kutató-oktató utánpótlást támogató programban tehetséggondozási programban  elismerés vagy ösztöndíj jellegű személyi támogatást kapó vagy szolgáltatásban hallgató, oktató, tudományos munkatárs, innovációs munkatárs beszámítandó. Nem számítandó be az a személyi megvalósító, aki konkrét projektfeladatot végez bér jellegű</w:t>
      </w:r>
      <w:r w:rsidRPr="00684364">
        <w:rPr>
          <w:spacing w:val="-22"/>
          <w:lang w:val="hu-HU"/>
        </w:rPr>
        <w:t xml:space="preserve"> </w:t>
      </w:r>
      <w:r w:rsidRPr="00684364">
        <w:rPr>
          <w:lang w:val="hu-HU"/>
        </w:rPr>
        <w:t>juttatásért.)</w:t>
      </w:r>
    </w:p>
    <w:p w:rsidR="007108D8" w:rsidRPr="00684364" w:rsidRDefault="003516FC">
      <w:pPr>
        <w:spacing w:before="60"/>
        <w:ind w:left="138"/>
        <w:rPr>
          <w:lang w:val="hu-HU"/>
        </w:rPr>
      </w:pPr>
      <w:r w:rsidRPr="00684364">
        <w:rPr>
          <w:lang w:val="hu-HU"/>
        </w:rPr>
        <w:t>fő</w:t>
      </w:r>
    </w:p>
    <w:p w:rsidR="007108D8" w:rsidRPr="00684364" w:rsidRDefault="003516FC">
      <w:pPr>
        <w:spacing w:before="104"/>
        <w:ind w:left="138"/>
        <w:rPr>
          <w:b/>
          <w:lang w:val="hu-HU"/>
        </w:rPr>
      </w:pPr>
      <w:r w:rsidRPr="00684364">
        <w:rPr>
          <w:b/>
          <w:lang w:val="hu-HU"/>
        </w:rPr>
        <w:t>A projektben közreműködő fiatal kutatók száma összesen</w:t>
      </w:r>
    </w:p>
    <w:p w:rsidR="007108D8" w:rsidRPr="00684364" w:rsidRDefault="003516FC">
      <w:pPr>
        <w:spacing w:before="92"/>
        <w:ind w:left="138"/>
        <w:rPr>
          <w:lang w:val="hu-HU"/>
        </w:rPr>
      </w:pPr>
      <w:r w:rsidRPr="00684364">
        <w:rPr>
          <w:lang w:val="hu-HU"/>
        </w:rPr>
        <w:t>fő</w:t>
      </w:r>
    </w:p>
    <w:p w:rsidR="007108D8" w:rsidRPr="00684364" w:rsidRDefault="003516FC">
      <w:pPr>
        <w:spacing w:before="101" w:line="276" w:lineRule="auto"/>
        <w:ind w:left="138"/>
        <w:rPr>
          <w:b/>
          <w:lang w:val="hu-HU"/>
        </w:rPr>
      </w:pPr>
      <w:r w:rsidRPr="00684364">
        <w:rPr>
          <w:b/>
          <w:lang w:val="hu-HU"/>
        </w:rPr>
        <w:t>A projekt keretében / annak eredményeként létrejött publikációk (tudományos közlemények) száma</w:t>
      </w:r>
    </w:p>
    <w:p w:rsidR="007108D8" w:rsidRPr="00684364" w:rsidRDefault="003516FC">
      <w:pPr>
        <w:spacing w:before="55"/>
        <w:ind w:left="138"/>
        <w:rPr>
          <w:lang w:val="hu-HU"/>
        </w:rPr>
      </w:pPr>
      <w:r w:rsidRPr="00684364">
        <w:rPr>
          <w:lang w:val="hu-HU"/>
        </w:rPr>
        <w:t>db</w:t>
      </w:r>
    </w:p>
    <w:p w:rsidR="007108D8" w:rsidRPr="00684364" w:rsidRDefault="003516FC">
      <w:pPr>
        <w:spacing w:before="104"/>
        <w:ind w:left="138"/>
        <w:rPr>
          <w:b/>
          <w:lang w:val="hu-HU"/>
        </w:rPr>
      </w:pPr>
      <w:r w:rsidRPr="00684364">
        <w:rPr>
          <w:b/>
          <w:lang w:val="hu-HU"/>
        </w:rPr>
        <w:t>A projekt keretében / annak eredményeként létrejött idegen nyelvű publikációk száma</w:t>
      </w:r>
    </w:p>
    <w:p w:rsidR="007108D8" w:rsidRPr="00684364" w:rsidRDefault="003516FC">
      <w:pPr>
        <w:spacing w:before="93"/>
        <w:ind w:left="138"/>
        <w:rPr>
          <w:lang w:val="hu-HU"/>
        </w:rPr>
      </w:pPr>
      <w:r w:rsidRPr="00684364">
        <w:rPr>
          <w:lang w:val="hu-HU"/>
        </w:rPr>
        <w:t>db</w:t>
      </w:r>
    </w:p>
    <w:p w:rsidR="007108D8" w:rsidRPr="00684364" w:rsidRDefault="003516FC">
      <w:pPr>
        <w:spacing w:before="102"/>
        <w:ind w:left="138"/>
        <w:rPr>
          <w:b/>
          <w:lang w:val="hu-HU"/>
        </w:rPr>
      </w:pPr>
      <w:r w:rsidRPr="00684364">
        <w:rPr>
          <w:b/>
          <w:lang w:val="hu-HU"/>
        </w:rPr>
        <w:t>Támogatott hazai és nemzetközi konferencia-előadások</w:t>
      </w:r>
    </w:p>
    <w:p w:rsidR="007108D8" w:rsidRPr="00684364" w:rsidRDefault="003516FC">
      <w:pPr>
        <w:spacing w:before="92" w:line="333" w:lineRule="auto"/>
        <w:ind w:left="138" w:right="540"/>
        <w:rPr>
          <w:lang w:val="hu-HU"/>
        </w:rPr>
      </w:pPr>
      <w:r w:rsidRPr="00684364">
        <w:rPr>
          <w:lang w:val="hu-HU"/>
        </w:rPr>
        <w:t xml:space="preserve">Támogatás révén tudományos konferencia részvételre támogatást kapó </w:t>
      </w:r>
      <w:r w:rsidRPr="00684364">
        <w:rPr>
          <w:u w:val="single"/>
          <w:lang w:val="hu-HU"/>
        </w:rPr>
        <w:t xml:space="preserve">hallgatók részvétel alapján </w:t>
      </w:r>
      <w:r w:rsidRPr="00684364">
        <w:rPr>
          <w:lang w:val="hu-HU"/>
        </w:rPr>
        <w:t>db</w:t>
      </w:r>
    </w:p>
    <w:p w:rsidR="007108D8" w:rsidRPr="00684364" w:rsidRDefault="003516FC">
      <w:pPr>
        <w:spacing w:before="7"/>
        <w:ind w:left="138"/>
        <w:rPr>
          <w:b/>
          <w:lang w:val="hu-HU"/>
        </w:rPr>
      </w:pPr>
      <w:r w:rsidRPr="00684364">
        <w:rPr>
          <w:b/>
          <w:lang w:val="hu-HU"/>
        </w:rPr>
        <w:t>A projekt keretében képzésben, felkészítésében részt vevő személyek száma</w:t>
      </w:r>
    </w:p>
    <w:p w:rsidR="007108D8" w:rsidRPr="00684364" w:rsidRDefault="003516FC">
      <w:pPr>
        <w:spacing w:before="92"/>
        <w:ind w:left="138"/>
        <w:rPr>
          <w:lang w:val="hu-HU"/>
        </w:rPr>
      </w:pPr>
      <w:r w:rsidRPr="00684364">
        <w:rPr>
          <w:lang w:val="hu-HU"/>
        </w:rPr>
        <w:t>fő</w:t>
      </w:r>
    </w:p>
    <w:p w:rsidR="007108D8" w:rsidRPr="00684364" w:rsidRDefault="003516FC">
      <w:pPr>
        <w:spacing w:before="101"/>
        <w:ind w:left="138"/>
        <w:rPr>
          <w:b/>
          <w:lang w:val="hu-HU"/>
        </w:rPr>
      </w:pPr>
      <w:r w:rsidRPr="00684364">
        <w:rPr>
          <w:b/>
          <w:lang w:val="hu-HU"/>
        </w:rPr>
        <w:t>A projekt során elért potenciális Horizon2020 / EIT KIC / FET partnerek száma</w:t>
      </w:r>
    </w:p>
    <w:p w:rsidR="007108D8" w:rsidRPr="00684364" w:rsidRDefault="003516FC">
      <w:pPr>
        <w:spacing w:before="92"/>
        <w:ind w:left="138"/>
        <w:rPr>
          <w:lang w:val="hu-HU"/>
        </w:rPr>
      </w:pPr>
      <w:r w:rsidRPr="00684364">
        <w:rPr>
          <w:lang w:val="hu-HU"/>
        </w:rPr>
        <w:t>db</w:t>
      </w:r>
    </w:p>
    <w:p w:rsidR="007108D8" w:rsidRPr="00684364" w:rsidRDefault="003516FC">
      <w:pPr>
        <w:spacing w:before="104"/>
        <w:ind w:left="138"/>
        <w:rPr>
          <w:b/>
          <w:lang w:val="hu-HU"/>
        </w:rPr>
      </w:pPr>
      <w:r w:rsidRPr="00684364">
        <w:rPr>
          <w:b/>
          <w:lang w:val="hu-HU"/>
        </w:rPr>
        <w:t>A projekt során létrejött hazai és nemzetközi együttműködések száma</w:t>
      </w:r>
    </w:p>
    <w:p w:rsidR="007108D8" w:rsidRPr="00684364" w:rsidRDefault="003516FC">
      <w:pPr>
        <w:spacing w:before="92"/>
        <w:ind w:left="138"/>
        <w:rPr>
          <w:lang w:val="hu-HU"/>
        </w:rPr>
      </w:pPr>
      <w:r w:rsidRPr="00684364">
        <w:rPr>
          <w:lang w:val="hu-HU"/>
        </w:rPr>
        <w:t>db</w:t>
      </w:r>
    </w:p>
    <w:p w:rsidR="007108D8" w:rsidRPr="00684364" w:rsidRDefault="003516FC">
      <w:pPr>
        <w:spacing w:before="101"/>
        <w:ind w:left="138"/>
        <w:rPr>
          <w:b/>
          <w:lang w:val="hu-HU"/>
        </w:rPr>
      </w:pPr>
      <w:r w:rsidRPr="00684364">
        <w:rPr>
          <w:b/>
          <w:lang w:val="hu-HU"/>
        </w:rPr>
        <w:t>Előkészített K+F projektek (létrehozott kutatócsoportok) száma</w:t>
      </w:r>
    </w:p>
    <w:p w:rsidR="007108D8" w:rsidRPr="00684364" w:rsidRDefault="003516FC">
      <w:pPr>
        <w:spacing w:before="92"/>
        <w:ind w:left="138"/>
        <w:rPr>
          <w:lang w:val="hu-HU"/>
        </w:rPr>
      </w:pPr>
      <w:r w:rsidRPr="00684364">
        <w:rPr>
          <w:lang w:val="hu-HU"/>
        </w:rPr>
        <w:t>db</w:t>
      </w:r>
    </w:p>
    <w:p w:rsidR="007108D8" w:rsidRPr="00684364" w:rsidRDefault="007108D8">
      <w:pPr>
        <w:pStyle w:val="Szvegtrzs"/>
        <w:rPr>
          <w:sz w:val="20"/>
          <w:lang w:val="hu-HU"/>
        </w:rPr>
      </w:pPr>
    </w:p>
    <w:p w:rsidR="007108D8" w:rsidRPr="00684364" w:rsidRDefault="007108D8">
      <w:pPr>
        <w:pStyle w:val="Szvegtrzs"/>
        <w:rPr>
          <w:sz w:val="20"/>
          <w:lang w:val="hu-HU"/>
        </w:rPr>
      </w:pPr>
    </w:p>
    <w:p w:rsidR="007108D8" w:rsidRPr="00684364" w:rsidRDefault="007108D8">
      <w:pPr>
        <w:pStyle w:val="Szvegtrzs"/>
        <w:rPr>
          <w:sz w:val="20"/>
          <w:lang w:val="hu-HU"/>
        </w:rPr>
      </w:pPr>
    </w:p>
    <w:p w:rsidR="007108D8" w:rsidRPr="00684364" w:rsidRDefault="007108D8">
      <w:pPr>
        <w:pStyle w:val="Szvegtrzs"/>
        <w:rPr>
          <w:sz w:val="20"/>
          <w:lang w:val="hu-HU"/>
        </w:rPr>
      </w:pPr>
    </w:p>
    <w:p w:rsidR="007108D8" w:rsidRPr="00684364" w:rsidRDefault="007108D8">
      <w:pPr>
        <w:pStyle w:val="Szvegtrzs"/>
        <w:rPr>
          <w:sz w:val="20"/>
          <w:lang w:val="hu-HU"/>
        </w:rPr>
      </w:pPr>
    </w:p>
    <w:p w:rsidR="007108D8" w:rsidRPr="00684364" w:rsidRDefault="007108D8">
      <w:pPr>
        <w:pStyle w:val="Szvegtrzs"/>
        <w:rPr>
          <w:sz w:val="20"/>
          <w:lang w:val="hu-HU"/>
        </w:rPr>
      </w:pPr>
    </w:p>
    <w:p w:rsidR="007108D8" w:rsidRPr="00684364" w:rsidRDefault="007108D8">
      <w:pPr>
        <w:pStyle w:val="Szvegtrzs"/>
        <w:rPr>
          <w:sz w:val="20"/>
          <w:lang w:val="hu-HU"/>
        </w:rPr>
      </w:pPr>
    </w:p>
    <w:p w:rsidR="007108D8" w:rsidRPr="00684364" w:rsidRDefault="007108D8">
      <w:pPr>
        <w:pStyle w:val="Szvegtrzs"/>
        <w:rPr>
          <w:sz w:val="20"/>
          <w:lang w:val="hu-HU"/>
        </w:rPr>
      </w:pPr>
    </w:p>
    <w:p w:rsidR="007108D8" w:rsidRPr="00684364" w:rsidRDefault="007108D8">
      <w:pPr>
        <w:pStyle w:val="Szvegtrzs"/>
        <w:rPr>
          <w:sz w:val="20"/>
          <w:lang w:val="hu-HU"/>
        </w:rPr>
      </w:pPr>
    </w:p>
    <w:p w:rsidR="007108D8" w:rsidRPr="00684364" w:rsidRDefault="007108D8">
      <w:pPr>
        <w:pStyle w:val="Szvegtrzs"/>
        <w:rPr>
          <w:sz w:val="20"/>
          <w:lang w:val="hu-HU"/>
        </w:rPr>
      </w:pPr>
    </w:p>
    <w:p w:rsidR="007108D8" w:rsidRPr="00684364" w:rsidRDefault="007108D8">
      <w:pPr>
        <w:pStyle w:val="Szvegtrzs"/>
        <w:rPr>
          <w:sz w:val="20"/>
          <w:lang w:val="hu-HU"/>
        </w:rPr>
      </w:pPr>
    </w:p>
    <w:p w:rsidR="007108D8" w:rsidRPr="00684364" w:rsidRDefault="007108D8">
      <w:pPr>
        <w:pStyle w:val="Szvegtrzs"/>
        <w:rPr>
          <w:sz w:val="20"/>
          <w:lang w:val="hu-HU"/>
        </w:rPr>
      </w:pPr>
    </w:p>
    <w:p w:rsidR="007108D8" w:rsidRPr="00684364" w:rsidRDefault="007108D8">
      <w:pPr>
        <w:pStyle w:val="Szvegtrzs"/>
        <w:rPr>
          <w:sz w:val="20"/>
          <w:lang w:val="hu-HU"/>
        </w:rPr>
      </w:pPr>
    </w:p>
    <w:p w:rsidR="007108D8" w:rsidRPr="00684364" w:rsidRDefault="007108D8">
      <w:pPr>
        <w:pStyle w:val="Szvegtrzs"/>
        <w:rPr>
          <w:sz w:val="20"/>
          <w:lang w:val="hu-HU"/>
        </w:rPr>
      </w:pPr>
    </w:p>
    <w:p w:rsidR="007108D8" w:rsidRPr="00684364" w:rsidRDefault="007108D8">
      <w:pPr>
        <w:pStyle w:val="Szvegtrzs"/>
        <w:rPr>
          <w:sz w:val="20"/>
          <w:lang w:val="hu-HU"/>
        </w:rPr>
      </w:pPr>
    </w:p>
    <w:p w:rsidR="007108D8" w:rsidRPr="00684364" w:rsidRDefault="007108D8">
      <w:pPr>
        <w:pStyle w:val="Szvegtrzs"/>
        <w:spacing w:before="4"/>
        <w:rPr>
          <w:sz w:val="21"/>
          <w:lang w:val="hu-HU"/>
        </w:rPr>
      </w:pPr>
    </w:p>
    <w:p w:rsidR="007108D8" w:rsidRPr="00684364" w:rsidRDefault="003516FC">
      <w:pPr>
        <w:pStyle w:val="Szvegtrzs"/>
        <w:ind w:left="4534" w:right="4515"/>
        <w:jc w:val="center"/>
        <w:rPr>
          <w:lang w:val="hu-HU"/>
        </w:rPr>
      </w:pPr>
      <w:r w:rsidRPr="00684364">
        <w:rPr>
          <w:lang w:val="hu-HU"/>
        </w:rPr>
        <w:t>74</w:t>
      </w:r>
    </w:p>
    <w:p w:rsidR="007108D8" w:rsidRPr="00684364" w:rsidRDefault="007108D8">
      <w:pPr>
        <w:jc w:val="center"/>
        <w:rPr>
          <w:lang w:val="hu-HU"/>
        </w:rPr>
        <w:sectPr w:rsidR="007108D8" w:rsidRPr="00684364">
          <w:footerReference w:type="default" r:id="rId25"/>
          <w:pgSz w:w="11910" w:h="16840"/>
          <w:pgMar w:top="1340" w:right="1300" w:bottom="280" w:left="1280" w:header="0" w:footer="0" w:gutter="0"/>
          <w:cols w:space="708"/>
        </w:sectPr>
      </w:pPr>
    </w:p>
    <w:p w:rsidR="007108D8" w:rsidRPr="00684364" w:rsidRDefault="007108D8">
      <w:pPr>
        <w:pStyle w:val="Szvegtrzs"/>
        <w:spacing w:before="1"/>
        <w:rPr>
          <w:sz w:val="19"/>
          <w:lang w:val="hu-HU"/>
        </w:rPr>
      </w:pPr>
    </w:p>
    <w:p w:rsidR="007108D8" w:rsidRPr="00684364" w:rsidRDefault="003516FC">
      <w:pPr>
        <w:spacing w:before="91" w:after="21"/>
        <w:ind w:left="138"/>
        <w:rPr>
          <w:b/>
          <w:lang w:val="hu-HU"/>
        </w:rPr>
      </w:pPr>
      <w:r w:rsidRPr="00684364">
        <w:rPr>
          <w:b/>
          <w:lang w:val="hu-HU"/>
        </w:rPr>
        <w:t>Tematikus projekt 1.</w:t>
      </w:r>
    </w:p>
    <w:p w:rsidR="007108D8" w:rsidRPr="00684364" w:rsidRDefault="00684364">
      <w:pPr>
        <w:pStyle w:val="Szvegtrzs"/>
        <w:spacing w:line="20" w:lineRule="exact"/>
        <w:ind w:left="104"/>
        <w:rPr>
          <w:sz w:val="2"/>
          <w:lang w:val="hu-HU"/>
        </w:rPr>
      </w:pPr>
      <w:r w:rsidRPr="00684364">
        <w:rPr>
          <w:sz w:val="2"/>
          <w:lang w:val="hu-HU"/>
        </w:rPr>
      </w:r>
      <w:r w:rsidRPr="00684364">
        <w:rPr>
          <w:sz w:val="2"/>
          <w:lang w:val="hu-HU"/>
        </w:rPr>
        <w:pict>
          <v:group id="_x0000_s1026" style="width:703.6pt;height:.5pt;mso-position-horizontal-relative:char;mso-position-vertical-relative:line" coordsize="14072,10">
            <v:line id="_x0000_s1027" style="position:absolute" from="5,5" to="14067,5" strokeweight=".48pt"/>
            <w10:anchorlock/>
          </v:group>
        </w:pict>
      </w:r>
    </w:p>
    <w:p w:rsidR="007108D8" w:rsidRPr="00684364" w:rsidRDefault="003516FC">
      <w:pPr>
        <w:spacing w:before="48" w:line="297" w:lineRule="auto"/>
        <w:ind w:left="846" w:right="9922"/>
        <w:jc w:val="both"/>
        <w:rPr>
          <w:b/>
          <w:lang w:val="hu-HU"/>
        </w:rPr>
      </w:pPr>
      <w:r w:rsidRPr="00684364">
        <w:rPr>
          <w:b/>
          <w:lang w:val="hu-HU"/>
        </w:rPr>
        <w:t>Projekt és kutatási téma megnevezése: Konkrét EU2020, FET, EIT célkitűzés: Részt vevő intézmények:</w:t>
      </w:r>
    </w:p>
    <w:p w:rsidR="007108D8" w:rsidRPr="00684364" w:rsidRDefault="003516FC">
      <w:pPr>
        <w:ind w:left="846"/>
        <w:jc w:val="both"/>
        <w:rPr>
          <w:b/>
          <w:lang w:val="hu-HU"/>
        </w:rPr>
      </w:pPr>
      <w:r w:rsidRPr="00684364">
        <w:rPr>
          <w:b/>
          <w:lang w:val="hu-HU"/>
        </w:rPr>
        <w:t>IFT illeszkedés / intézményi cél:</w:t>
      </w:r>
    </w:p>
    <w:p w:rsidR="007108D8" w:rsidRPr="00684364" w:rsidRDefault="007108D8">
      <w:pPr>
        <w:pStyle w:val="Szvegtrzs"/>
        <w:rPr>
          <w:b/>
          <w:sz w:val="20"/>
          <w:lang w:val="hu-HU"/>
        </w:rPr>
      </w:pPr>
    </w:p>
    <w:p w:rsidR="007108D8" w:rsidRPr="00684364" w:rsidRDefault="007108D8">
      <w:pPr>
        <w:pStyle w:val="Szvegtrzs"/>
        <w:spacing w:before="10"/>
        <w:rPr>
          <w:b/>
          <w:sz w:val="15"/>
          <w:lang w:val="hu-HU"/>
        </w:rPr>
      </w:pPr>
    </w:p>
    <w:tbl>
      <w:tblPr>
        <w:tblStyle w:val="TableNormal"/>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5"/>
        <w:gridCol w:w="1649"/>
        <w:gridCol w:w="2463"/>
        <w:gridCol w:w="3404"/>
        <w:gridCol w:w="3826"/>
      </w:tblGrid>
      <w:tr w:rsidR="007108D8" w:rsidRPr="00684364">
        <w:trPr>
          <w:trHeight w:hRule="exact" w:val="1141"/>
        </w:trPr>
        <w:tc>
          <w:tcPr>
            <w:tcW w:w="2835" w:type="dxa"/>
          </w:tcPr>
          <w:p w:rsidR="007108D8" w:rsidRPr="00684364" w:rsidRDefault="003516FC">
            <w:pPr>
              <w:pStyle w:val="TableParagraph"/>
              <w:spacing w:before="58" w:line="297" w:lineRule="auto"/>
              <w:ind w:left="103" w:right="881"/>
              <w:rPr>
                <w:b/>
                <w:lang w:val="hu-HU"/>
              </w:rPr>
            </w:pPr>
            <w:r w:rsidRPr="00684364">
              <w:rPr>
                <w:b/>
                <w:lang w:val="hu-HU"/>
              </w:rPr>
              <w:t>Tevékenység / tevékenységcsoport</w:t>
            </w:r>
          </w:p>
        </w:tc>
        <w:tc>
          <w:tcPr>
            <w:tcW w:w="1649" w:type="dxa"/>
          </w:tcPr>
          <w:p w:rsidR="007108D8" w:rsidRPr="00684364" w:rsidRDefault="003516FC">
            <w:pPr>
              <w:pStyle w:val="TableParagraph"/>
              <w:spacing w:before="58"/>
              <w:ind w:left="103"/>
              <w:rPr>
                <w:b/>
                <w:lang w:val="hu-HU"/>
              </w:rPr>
            </w:pPr>
            <w:r w:rsidRPr="00684364">
              <w:rPr>
                <w:b/>
                <w:lang w:val="hu-HU"/>
              </w:rPr>
              <w:t>Célcsoport(ok)</w:t>
            </w:r>
          </w:p>
          <w:p w:rsidR="007108D8" w:rsidRPr="00684364" w:rsidRDefault="003516FC">
            <w:pPr>
              <w:pStyle w:val="TableParagraph"/>
              <w:spacing w:before="54"/>
              <w:ind w:left="103" w:right="441"/>
              <w:rPr>
                <w:lang w:val="hu-HU"/>
              </w:rPr>
            </w:pPr>
            <w:r w:rsidRPr="00684364">
              <w:rPr>
                <w:lang w:val="hu-HU"/>
              </w:rPr>
              <w:t>amennyiben releváns</w:t>
            </w:r>
          </w:p>
        </w:tc>
        <w:tc>
          <w:tcPr>
            <w:tcW w:w="2463" w:type="dxa"/>
          </w:tcPr>
          <w:p w:rsidR="007108D8" w:rsidRPr="00684364" w:rsidRDefault="003516FC">
            <w:pPr>
              <w:pStyle w:val="TableParagraph"/>
              <w:spacing w:before="58"/>
              <w:ind w:left="100"/>
              <w:rPr>
                <w:b/>
                <w:lang w:val="hu-HU"/>
              </w:rPr>
            </w:pPr>
            <w:r w:rsidRPr="00684364">
              <w:rPr>
                <w:b/>
                <w:lang w:val="hu-HU"/>
              </w:rPr>
              <w:t>Célcsoport létszám fő</w:t>
            </w:r>
          </w:p>
          <w:p w:rsidR="007108D8" w:rsidRPr="00684364" w:rsidRDefault="003516FC">
            <w:pPr>
              <w:pStyle w:val="TableParagraph"/>
              <w:spacing w:before="54"/>
              <w:ind w:left="100"/>
              <w:rPr>
                <w:lang w:val="hu-HU"/>
              </w:rPr>
            </w:pPr>
            <w:r w:rsidRPr="00684364">
              <w:rPr>
                <w:lang w:val="hu-HU"/>
              </w:rPr>
              <w:t>amennyiben releváns</w:t>
            </w:r>
          </w:p>
        </w:tc>
        <w:tc>
          <w:tcPr>
            <w:tcW w:w="3404" w:type="dxa"/>
          </w:tcPr>
          <w:p w:rsidR="007108D8" w:rsidRPr="00684364" w:rsidRDefault="003516FC">
            <w:pPr>
              <w:pStyle w:val="TableParagraph"/>
              <w:spacing w:before="58" w:line="297" w:lineRule="auto"/>
              <w:ind w:left="103" w:right="2134"/>
              <w:rPr>
                <w:b/>
                <w:lang w:val="hu-HU"/>
              </w:rPr>
            </w:pPr>
            <w:r w:rsidRPr="00684364">
              <w:rPr>
                <w:b/>
                <w:lang w:val="hu-HU"/>
              </w:rPr>
              <w:t>Forrásigény összesen</w:t>
            </w:r>
          </w:p>
          <w:p w:rsidR="007108D8" w:rsidRPr="00684364" w:rsidRDefault="003516FC">
            <w:pPr>
              <w:pStyle w:val="TableParagraph"/>
              <w:spacing w:before="2"/>
              <w:ind w:left="103"/>
              <w:rPr>
                <w:b/>
                <w:lang w:val="hu-HU"/>
              </w:rPr>
            </w:pPr>
            <w:r w:rsidRPr="00684364">
              <w:rPr>
                <w:b/>
                <w:lang w:val="hu-HU"/>
              </w:rPr>
              <w:t>konzorciumi tagonként</w:t>
            </w:r>
          </w:p>
        </w:tc>
        <w:tc>
          <w:tcPr>
            <w:tcW w:w="3826" w:type="dxa"/>
          </w:tcPr>
          <w:p w:rsidR="007108D8" w:rsidRPr="00684364" w:rsidRDefault="003516FC">
            <w:pPr>
              <w:pStyle w:val="TableParagraph"/>
              <w:ind w:left="100" w:right="586"/>
              <w:rPr>
                <w:b/>
                <w:lang w:val="hu-HU"/>
              </w:rPr>
            </w:pPr>
            <w:r w:rsidRPr="00684364">
              <w:rPr>
                <w:b/>
                <w:lang w:val="hu-HU"/>
              </w:rPr>
              <w:t>Számszerűsített célok a tevékenységhez vagy tevékenységcsoporthoz tartozóan</w:t>
            </w:r>
          </w:p>
        </w:tc>
      </w:tr>
      <w:tr w:rsidR="007108D8" w:rsidRPr="00684364">
        <w:trPr>
          <w:trHeight w:hRule="exact" w:val="444"/>
        </w:trPr>
        <w:tc>
          <w:tcPr>
            <w:tcW w:w="2835" w:type="dxa"/>
          </w:tcPr>
          <w:p w:rsidR="007108D8" w:rsidRPr="00684364" w:rsidRDefault="007108D8">
            <w:pPr>
              <w:rPr>
                <w:lang w:val="hu-HU"/>
              </w:rPr>
            </w:pPr>
          </w:p>
        </w:tc>
        <w:tc>
          <w:tcPr>
            <w:tcW w:w="1649" w:type="dxa"/>
          </w:tcPr>
          <w:p w:rsidR="007108D8" w:rsidRPr="00684364" w:rsidRDefault="007108D8">
            <w:pPr>
              <w:rPr>
                <w:lang w:val="hu-HU"/>
              </w:rPr>
            </w:pPr>
          </w:p>
        </w:tc>
        <w:tc>
          <w:tcPr>
            <w:tcW w:w="2463" w:type="dxa"/>
          </w:tcPr>
          <w:p w:rsidR="007108D8" w:rsidRPr="00684364" w:rsidRDefault="007108D8">
            <w:pPr>
              <w:rPr>
                <w:lang w:val="hu-HU"/>
              </w:rPr>
            </w:pPr>
          </w:p>
        </w:tc>
        <w:tc>
          <w:tcPr>
            <w:tcW w:w="3404" w:type="dxa"/>
          </w:tcPr>
          <w:p w:rsidR="007108D8" w:rsidRPr="00684364" w:rsidRDefault="007108D8">
            <w:pPr>
              <w:rPr>
                <w:lang w:val="hu-HU"/>
              </w:rPr>
            </w:pPr>
          </w:p>
        </w:tc>
        <w:tc>
          <w:tcPr>
            <w:tcW w:w="3826" w:type="dxa"/>
          </w:tcPr>
          <w:p w:rsidR="007108D8" w:rsidRPr="00684364" w:rsidRDefault="007108D8">
            <w:pPr>
              <w:rPr>
                <w:lang w:val="hu-HU"/>
              </w:rPr>
            </w:pPr>
          </w:p>
        </w:tc>
      </w:tr>
      <w:tr w:rsidR="007108D8" w:rsidRPr="00684364">
        <w:trPr>
          <w:trHeight w:hRule="exact" w:val="281"/>
        </w:trPr>
        <w:tc>
          <w:tcPr>
            <w:tcW w:w="2835" w:type="dxa"/>
          </w:tcPr>
          <w:p w:rsidR="007108D8" w:rsidRPr="00684364" w:rsidRDefault="003516FC">
            <w:pPr>
              <w:pStyle w:val="TableParagraph"/>
              <w:spacing w:before="19"/>
              <w:ind w:left="103"/>
              <w:rPr>
                <w:b/>
                <w:sz w:val="20"/>
                <w:lang w:val="hu-HU"/>
              </w:rPr>
            </w:pPr>
            <w:r w:rsidRPr="00684364">
              <w:rPr>
                <w:b/>
                <w:sz w:val="20"/>
                <w:lang w:val="hu-HU"/>
              </w:rPr>
              <w:t>ÖSSZESEN</w:t>
            </w:r>
          </w:p>
        </w:tc>
        <w:tc>
          <w:tcPr>
            <w:tcW w:w="1649" w:type="dxa"/>
          </w:tcPr>
          <w:p w:rsidR="007108D8" w:rsidRPr="00684364" w:rsidRDefault="007108D8">
            <w:pPr>
              <w:rPr>
                <w:lang w:val="hu-HU"/>
              </w:rPr>
            </w:pPr>
          </w:p>
        </w:tc>
        <w:tc>
          <w:tcPr>
            <w:tcW w:w="2463" w:type="dxa"/>
          </w:tcPr>
          <w:p w:rsidR="007108D8" w:rsidRPr="00684364" w:rsidRDefault="007108D8">
            <w:pPr>
              <w:rPr>
                <w:lang w:val="hu-HU"/>
              </w:rPr>
            </w:pPr>
          </w:p>
        </w:tc>
        <w:tc>
          <w:tcPr>
            <w:tcW w:w="3404" w:type="dxa"/>
          </w:tcPr>
          <w:p w:rsidR="007108D8" w:rsidRPr="00684364" w:rsidRDefault="007108D8">
            <w:pPr>
              <w:rPr>
                <w:lang w:val="hu-HU"/>
              </w:rPr>
            </w:pPr>
          </w:p>
        </w:tc>
        <w:tc>
          <w:tcPr>
            <w:tcW w:w="3826" w:type="dxa"/>
          </w:tcPr>
          <w:p w:rsidR="007108D8" w:rsidRPr="00684364" w:rsidRDefault="007108D8">
            <w:pPr>
              <w:rPr>
                <w:lang w:val="hu-HU"/>
              </w:rPr>
            </w:pPr>
          </w:p>
        </w:tc>
      </w:tr>
    </w:tbl>
    <w:p w:rsidR="007108D8" w:rsidRPr="00684364" w:rsidRDefault="007108D8">
      <w:pPr>
        <w:pStyle w:val="Szvegtrzs"/>
        <w:rPr>
          <w:b/>
          <w:sz w:val="20"/>
          <w:lang w:val="hu-HU"/>
        </w:rPr>
      </w:pPr>
    </w:p>
    <w:p w:rsidR="007108D8" w:rsidRPr="00684364" w:rsidRDefault="007108D8">
      <w:pPr>
        <w:pStyle w:val="Szvegtrzs"/>
        <w:rPr>
          <w:b/>
          <w:sz w:val="20"/>
          <w:lang w:val="hu-HU"/>
        </w:rPr>
      </w:pPr>
    </w:p>
    <w:p w:rsidR="007108D8" w:rsidRPr="00684364" w:rsidRDefault="007108D8">
      <w:pPr>
        <w:pStyle w:val="Szvegtrzs"/>
        <w:rPr>
          <w:b/>
          <w:sz w:val="20"/>
          <w:lang w:val="hu-HU"/>
        </w:rPr>
      </w:pPr>
    </w:p>
    <w:p w:rsidR="007108D8" w:rsidRPr="00684364" w:rsidRDefault="007108D8">
      <w:pPr>
        <w:pStyle w:val="Szvegtrzs"/>
        <w:rPr>
          <w:b/>
          <w:sz w:val="20"/>
          <w:lang w:val="hu-HU"/>
        </w:rPr>
      </w:pPr>
    </w:p>
    <w:p w:rsidR="007108D8" w:rsidRPr="00684364" w:rsidRDefault="007108D8">
      <w:pPr>
        <w:pStyle w:val="Szvegtrzs"/>
        <w:rPr>
          <w:b/>
          <w:sz w:val="20"/>
          <w:lang w:val="hu-HU"/>
        </w:rPr>
      </w:pPr>
    </w:p>
    <w:p w:rsidR="007108D8" w:rsidRPr="00684364" w:rsidRDefault="007108D8">
      <w:pPr>
        <w:pStyle w:val="Szvegtrzs"/>
        <w:rPr>
          <w:b/>
          <w:sz w:val="20"/>
          <w:lang w:val="hu-HU"/>
        </w:rPr>
      </w:pPr>
    </w:p>
    <w:p w:rsidR="007108D8" w:rsidRPr="00684364" w:rsidRDefault="007108D8">
      <w:pPr>
        <w:pStyle w:val="Szvegtrzs"/>
        <w:rPr>
          <w:b/>
          <w:sz w:val="20"/>
          <w:lang w:val="hu-HU"/>
        </w:rPr>
      </w:pPr>
    </w:p>
    <w:p w:rsidR="007108D8" w:rsidRPr="00684364" w:rsidRDefault="007108D8">
      <w:pPr>
        <w:pStyle w:val="Szvegtrzs"/>
        <w:rPr>
          <w:b/>
          <w:sz w:val="20"/>
          <w:lang w:val="hu-HU"/>
        </w:rPr>
      </w:pPr>
    </w:p>
    <w:p w:rsidR="007108D8" w:rsidRPr="00684364" w:rsidRDefault="007108D8">
      <w:pPr>
        <w:pStyle w:val="Szvegtrzs"/>
        <w:rPr>
          <w:b/>
          <w:sz w:val="20"/>
          <w:lang w:val="hu-HU"/>
        </w:rPr>
      </w:pPr>
    </w:p>
    <w:p w:rsidR="007108D8" w:rsidRPr="00684364" w:rsidRDefault="007108D8">
      <w:pPr>
        <w:pStyle w:val="Szvegtrzs"/>
        <w:rPr>
          <w:b/>
          <w:sz w:val="20"/>
          <w:lang w:val="hu-HU"/>
        </w:rPr>
      </w:pPr>
    </w:p>
    <w:p w:rsidR="007108D8" w:rsidRPr="00684364" w:rsidRDefault="007108D8">
      <w:pPr>
        <w:pStyle w:val="Szvegtrzs"/>
        <w:rPr>
          <w:b/>
          <w:sz w:val="20"/>
          <w:lang w:val="hu-HU"/>
        </w:rPr>
      </w:pPr>
    </w:p>
    <w:p w:rsidR="007108D8" w:rsidRPr="00684364" w:rsidRDefault="007108D8">
      <w:pPr>
        <w:pStyle w:val="Szvegtrzs"/>
        <w:rPr>
          <w:b/>
          <w:sz w:val="20"/>
          <w:lang w:val="hu-HU"/>
        </w:rPr>
      </w:pPr>
    </w:p>
    <w:p w:rsidR="007108D8" w:rsidRPr="00684364" w:rsidRDefault="007108D8">
      <w:pPr>
        <w:pStyle w:val="Szvegtrzs"/>
        <w:rPr>
          <w:b/>
          <w:sz w:val="20"/>
          <w:lang w:val="hu-HU"/>
        </w:rPr>
      </w:pPr>
    </w:p>
    <w:p w:rsidR="007108D8" w:rsidRPr="00684364" w:rsidRDefault="007108D8">
      <w:pPr>
        <w:pStyle w:val="Szvegtrzs"/>
        <w:rPr>
          <w:b/>
          <w:sz w:val="20"/>
          <w:lang w:val="hu-HU"/>
        </w:rPr>
      </w:pPr>
    </w:p>
    <w:p w:rsidR="007108D8" w:rsidRPr="00684364" w:rsidRDefault="007108D8">
      <w:pPr>
        <w:pStyle w:val="Szvegtrzs"/>
        <w:rPr>
          <w:b/>
          <w:sz w:val="20"/>
          <w:lang w:val="hu-HU"/>
        </w:rPr>
      </w:pPr>
    </w:p>
    <w:p w:rsidR="007108D8" w:rsidRPr="00684364" w:rsidRDefault="007108D8">
      <w:pPr>
        <w:pStyle w:val="Szvegtrzs"/>
        <w:rPr>
          <w:b/>
          <w:sz w:val="20"/>
          <w:lang w:val="hu-HU"/>
        </w:rPr>
      </w:pPr>
    </w:p>
    <w:p w:rsidR="007108D8" w:rsidRPr="00684364" w:rsidRDefault="007108D8">
      <w:pPr>
        <w:pStyle w:val="Szvegtrzs"/>
        <w:rPr>
          <w:b/>
          <w:sz w:val="20"/>
          <w:lang w:val="hu-HU"/>
        </w:rPr>
      </w:pPr>
    </w:p>
    <w:p w:rsidR="007108D8" w:rsidRPr="00684364" w:rsidRDefault="007108D8">
      <w:pPr>
        <w:pStyle w:val="Szvegtrzs"/>
        <w:rPr>
          <w:b/>
          <w:sz w:val="20"/>
          <w:lang w:val="hu-HU"/>
        </w:rPr>
      </w:pPr>
    </w:p>
    <w:p w:rsidR="007108D8" w:rsidRPr="00684364" w:rsidRDefault="007108D8">
      <w:pPr>
        <w:pStyle w:val="Szvegtrzs"/>
        <w:rPr>
          <w:b/>
          <w:sz w:val="20"/>
          <w:lang w:val="hu-HU"/>
        </w:rPr>
      </w:pPr>
    </w:p>
    <w:p w:rsidR="007108D8" w:rsidRPr="00684364" w:rsidRDefault="007108D8">
      <w:pPr>
        <w:pStyle w:val="Szvegtrzs"/>
        <w:rPr>
          <w:b/>
          <w:sz w:val="20"/>
          <w:lang w:val="hu-HU"/>
        </w:rPr>
      </w:pPr>
    </w:p>
    <w:p w:rsidR="007108D8" w:rsidRPr="00684364" w:rsidRDefault="007108D8">
      <w:pPr>
        <w:pStyle w:val="Szvegtrzs"/>
        <w:rPr>
          <w:b/>
          <w:sz w:val="20"/>
          <w:lang w:val="hu-HU"/>
        </w:rPr>
      </w:pPr>
    </w:p>
    <w:p w:rsidR="007108D8" w:rsidRPr="00684364" w:rsidRDefault="007108D8">
      <w:pPr>
        <w:pStyle w:val="Szvegtrzs"/>
        <w:rPr>
          <w:b/>
          <w:sz w:val="20"/>
          <w:lang w:val="hu-HU"/>
        </w:rPr>
      </w:pPr>
    </w:p>
    <w:p w:rsidR="007108D8" w:rsidRPr="00684364" w:rsidRDefault="007108D8">
      <w:pPr>
        <w:pStyle w:val="Szvegtrzs"/>
        <w:rPr>
          <w:b/>
          <w:sz w:val="20"/>
          <w:lang w:val="hu-HU"/>
        </w:rPr>
      </w:pPr>
    </w:p>
    <w:p w:rsidR="007108D8" w:rsidRPr="00684364" w:rsidRDefault="007108D8">
      <w:pPr>
        <w:pStyle w:val="Szvegtrzs"/>
        <w:spacing w:before="6"/>
        <w:rPr>
          <w:b/>
          <w:sz w:val="25"/>
          <w:lang w:val="hu-HU"/>
        </w:rPr>
      </w:pPr>
    </w:p>
    <w:p w:rsidR="007108D8" w:rsidRPr="00684364" w:rsidRDefault="003516FC">
      <w:pPr>
        <w:pStyle w:val="Szvegtrzs"/>
        <w:spacing w:before="90"/>
        <w:ind w:left="7002" w:right="7157"/>
        <w:jc w:val="center"/>
        <w:rPr>
          <w:lang w:val="hu-HU"/>
        </w:rPr>
      </w:pPr>
      <w:r w:rsidRPr="00684364">
        <w:rPr>
          <w:lang w:val="hu-HU"/>
        </w:rPr>
        <w:t>75</w:t>
      </w:r>
    </w:p>
    <w:p w:rsidR="007108D8" w:rsidRPr="00684364" w:rsidRDefault="007108D8">
      <w:pPr>
        <w:jc w:val="center"/>
        <w:rPr>
          <w:lang w:val="hu-HU"/>
        </w:rPr>
        <w:sectPr w:rsidR="007108D8" w:rsidRPr="00684364">
          <w:footerReference w:type="default" r:id="rId26"/>
          <w:pgSz w:w="16840" w:h="11910" w:orient="landscape"/>
          <w:pgMar w:top="1100" w:right="1120" w:bottom="280" w:left="1280" w:header="0" w:footer="0" w:gutter="0"/>
          <w:cols w:space="708"/>
        </w:sectPr>
      </w:pPr>
    </w:p>
    <w:p w:rsidR="007108D8" w:rsidRPr="00684364" w:rsidRDefault="003516FC">
      <w:pPr>
        <w:pStyle w:val="Cmsor2"/>
        <w:numPr>
          <w:ilvl w:val="0"/>
          <w:numId w:val="24"/>
        </w:numPr>
        <w:tabs>
          <w:tab w:val="left" w:pos="577"/>
        </w:tabs>
        <w:spacing w:before="75"/>
        <w:ind w:left="576"/>
        <w:jc w:val="both"/>
        <w:rPr>
          <w:lang w:val="hu-HU"/>
        </w:rPr>
      </w:pPr>
      <w:bookmarkStart w:id="9" w:name="_bookmark8"/>
      <w:bookmarkEnd w:id="9"/>
      <w:r w:rsidRPr="00684364">
        <w:rPr>
          <w:lang w:val="hu-HU"/>
        </w:rPr>
        <w:t xml:space="preserve">Infrastrukturális beruházási </w:t>
      </w:r>
      <w:r w:rsidRPr="00684364">
        <w:rPr>
          <w:spacing w:val="-4"/>
          <w:lang w:val="hu-HU"/>
        </w:rPr>
        <w:t xml:space="preserve">(ERFA) </w:t>
      </w:r>
      <w:r w:rsidRPr="00684364">
        <w:rPr>
          <w:lang w:val="hu-HU"/>
        </w:rPr>
        <w:t>igények</w:t>
      </w:r>
      <w:r w:rsidRPr="00684364">
        <w:rPr>
          <w:spacing w:val="-10"/>
          <w:lang w:val="hu-HU"/>
        </w:rPr>
        <w:t xml:space="preserve"> </w:t>
      </w:r>
      <w:r w:rsidRPr="00684364">
        <w:rPr>
          <w:lang w:val="hu-HU"/>
        </w:rPr>
        <w:t>mátrixa</w:t>
      </w:r>
    </w:p>
    <w:p w:rsidR="007108D8" w:rsidRPr="00684364" w:rsidRDefault="003516FC">
      <w:pPr>
        <w:pStyle w:val="Cmsor4"/>
        <w:numPr>
          <w:ilvl w:val="1"/>
          <w:numId w:val="14"/>
        </w:numPr>
        <w:tabs>
          <w:tab w:val="left" w:pos="637"/>
        </w:tabs>
        <w:spacing w:before="254"/>
        <w:jc w:val="both"/>
        <w:rPr>
          <w:lang w:val="hu-HU"/>
        </w:rPr>
      </w:pPr>
      <w:bookmarkStart w:id="10" w:name="_bookmark9"/>
      <w:bookmarkEnd w:id="10"/>
      <w:r w:rsidRPr="00684364">
        <w:rPr>
          <w:lang w:val="hu-HU"/>
        </w:rPr>
        <w:t>EFOP 4.2</w:t>
      </w:r>
    </w:p>
    <w:p w:rsidR="007108D8" w:rsidRPr="00684364" w:rsidRDefault="007108D8">
      <w:pPr>
        <w:pStyle w:val="Szvegtrzs"/>
        <w:spacing w:before="3"/>
        <w:rPr>
          <w:b/>
          <w:i/>
          <w:lang w:val="hu-HU"/>
        </w:rPr>
      </w:pPr>
    </w:p>
    <w:tbl>
      <w:tblPr>
        <w:tblStyle w:val="TableNormal"/>
        <w:tblW w:w="0" w:type="auto"/>
        <w:tblInd w:w="1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33"/>
        <w:gridCol w:w="7655"/>
      </w:tblGrid>
      <w:tr w:rsidR="007108D8" w:rsidRPr="00684364">
        <w:trPr>
          <w:trHeight w:hRule="exact" w:val="2078"/>
        </w:trPr>
        <w:tc>
          <w:tcPr>
            <w:tcW w:w="1433" w:type="dxa"/>
          </w:tcPr>
          <w:p w:rsidR="007108D8" w:rsidRPr="00684364" w:rsidRDefault="003516FC">
            <w:pPr>
              <w:pStyle w:val="TableParagraph"/>
              <w:spacing w:line="223" w:lineRule="exact"/>
              <w:ind w:left="64"/>
              <w:rPr>
                <w:sz w:val="20"/>
                <w:lang w:val="hu-HU"/>
              </w:rPr>
            </w:pPr>
            <w:r w:rsidRPr="00684364">
              <w:rPr>
                <w:sz w:val="20"/>
                <w:lang w:val="hu-HU"/>
              </w:rPr>
              <w:t>EFOP-4.2.1</w:t>
            </w:r>
          </w:p>
        </w:tc>
        <w:tc>
          <w:tcPr>
            <w:tcW w:w="7655" w:type="dxa"/>
          </w:tcPr>
          <w:p w:rsidR="007108D8" w:rsidRPr="00684364" w:rsidRDefault="003516FC">
            <w:pPr>
              <w:pStyle w:val="TableParagraph"/>
              <w:spacing w:line="228" w:lineRule="exact"/>
              <w:ind w:left="64"/>
              <w:jc w:val="both"/>
              <w:rPr>
                <w:b/>
                <w:sz w:val="20"/>
                <w:lang w:val="hu-HU"/>
              </w:rPr>
            </w:pPr>
            <w:r w:rsidRPr="00684364">
              <w:rPr>
                <w:b/>
                <w:sz w:val="20"/>
                <w:lang w:val="hu-HU"/>
              </w:rPr>
              <w:t>Felsőoktatási infrastruktúra fejlesztési program</w:t>
            </w:r>
          </w:p>
          <w:p w:rsidR="007108D8" w:rsidRPr="00684364" w:rsidRDefault="007108D8">
            <w:pPr>
              <w:pStyle w:val="TableParagraph"/>
              <w:spacing w:before="5"/>
              <w:rPr>
                <w:b/>
                <w:i/>
                <w:sz w:val="19"/>
                <w:lang w:val="hu-HU"/>
              </w:rPr>
            </w:pPr>
          </w:p>
          <w:p w:rsidR="007108D8" w:rsidRPr="00684364" w:rsidRDefault="003516FC">
            <w:pPr>
              <w:pStyle w:val="TableParagraph"/>
              <w:ind w:left="64" w:right="69"/>
              <w:jc w:val="both"/>
              <w:rPr>
                <w:sz w:val="20"/>
                <w:lang w:val="hu-HU"/>
              </w:rPr>
            </w:pPr>
            <w:r w:rsidRPr="00684364">
              <w:rPr>
                <w:sz w:val="20"/>
                <w:lang w:val="hu-HU"/>
              </w:rPr>
              <w:t>Az EFOP alapvetően oktatásban használt eszközök beszerzését, modernizálását, műszer és laborfejlesztést támogat.</w:t>
            </w:r>
          </w:p>
          <w:p w:rsidR="007108D8" w:rsidRPr="00684364" w:rsidRDefault="007108D8">
            <w:pPr>
              <w:pStyle w:val="TableParagraph"/>
              <w:rPr>
                <w:b/>
                <w:i/>
                <w:sz w:val="20"/>
                <w:lang w:val="hu-HU"/>
              </w:rPr>
            </w:pPr>
          </w:p>
          <w:p w:rsidR="007108D8" w:rsidRPr="00684364" w:rsidRDefault="003516FC">
            <w:pPr>
              <w:pStyle w:val="TableParagraph"/>
              <w:ind w:left="64" w:right="65"/>
              <w:jc w:val="both"/>
              <w:rPr>
                <w:sz w:val="20"/>
                <w:lang w:val="hu-HU"/>
              </w:rPr>
            </w:pPr>
            <w:r w:rsidRPr="00684364">
              <w:rPr>
                <w:sz w:val="20"/>
                <w:lang w:val="hu-HU"/>
              </w:rPr>
              <w:t>Építés, épületbővítés, felújítás csak nagyon-nagyon indokolt esetben, a fentiek működéséhez, elhelyezéséhez szükséges mértékben vagy épület racionalizáció (telephely összevonás, kiváltás) esetében támogatható.</w:t>
            </w:r>
          </w:p>
        </w:tc>
      </w:tr>
    </w:tbl>
    <w:p w:rsidR="007108D8" w:rsidRPr="00684364" w:rsidRDefault="007108D8">
      <w:pPr>
        <w:pStyle w:val="Szvegtrzs"/>
        <w:spacing w:before="6"/>
        <w:rPr>
          <w:b/>
          <w:i/>
          <w:sz w:val="44"/>
          <w:lang w:val="hu-HU"/>
        </w:rPr>
      </w:pPr>
    </w:p>
    <w:p w:rsidR="007108D8" w:rsidRPr="00684364" w:rsidRDefault="003516FC">
      <w:pPr>
        <w:spacing w:before="1" w:line="276" w:lineRule="auto"/>
        <w:ind w:left="216" w:right="434"/>
        <w:jc w:val="both"/>
        <w:rPr>
          <w:lang w:val="hu-HU"/>
        </w:rPr>
      </w:pPr>
      <w:r w:rsidRPr="00684364">
        <w:rPr>
          <w:lang w:val="hu-HU"/>
        </w:rPr>
        <w:t xml:space="preserve">EFOP 4.2 intézkedésben (oktatási infrastruktúra) 29 Mrd Ft áll rendelkezésre a felmért 200 Mrd Ft-t meghaladó igénnyel szemben, ezért minden intézmény esetében egyértelmű </w:t>
      </w:r>
      <w:r w:rsidRPr="00684364">
        <w:rPr>
          <w:b/>
          <w:lang w:val="hu-HU"/>
        </w:rPr>
        <w:t xml:space="preserve">rangsorolásra és szelektálásra </w:t>
      </w:r>
      <w:r w:rsidRPr="00684364">
        <w:rPr>
          <w:lang w:val="hu-HU"/>
        </w:rPr>
        <w:t>van szükség.</w:t>
      </w:r>
    </w:p>
    <w:p w:rsidR="007108D8" w:rsidRPr="00684364" w:rsidRDefault="007108D8">
      <w:pPr>
        <w:pStyle w:val="Szvegtrzs"/>
        <w:spacing w:before="1" w:after="1"/>
        <w:rPr>
          <w:sz w:val="18"/>
          <w:lang w:val="hu-HU"/>
        </w:rPr>
      </w:pPr>
    </w:p>
    <w:tbl>
      <w:tblPr>
        <w:tblStyle w:val="TableNormal"/>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88"/>
        <w:gridCol w:w="2693"/>
      </w:tblGrid>
      <w:tr w:rsidR="007108D8" w:rsidRPr="00684364">
        <w:trPr>
          <w:trHeight w:hRule="exact" w:val="425"/>
        </w:trPr>
        <w:tc>
          <w:tcPr>
            <w:tcW w:w="6488" w:type="dxa"/>
            <w:shd w:val="clear" w:color="auto" w:fill="D9D9D9"/>
          </w:tcPr>
          <w:p w:rsidR="007108D8" w:rsidRPr="00684364" w:rsidRDefault="003516FC">
            <w:pPr>
              <w:pStyle w:val="TableParagraph"/>
              <w:ind w:left="2590" w:right="1184" w:hanging="755"/>
              <w:rPr>
                <w:b/>
                <w:sz w:val="18"/>
                <w:lang w:val="hu-HU"/>
              </w:rPr>
            </w:pPr>
            <w:r w:rsidRPr="00684364">
              <w:rPr>
                <w:b/>
                <w:sz w:val="18"/>
                <w:lang w:val="hu-HU"/>
              </w:rPr>
              <w:t>Intézmény / telephely együttes méret hallgatói létszám</w:t>
            </w:r>
          </w:p>
        </w:tc>
        <w:tc>
          <w:tcPr>
            <w:tcW w:w="2693" w:type="dxa"/>
            <w:shd w:val="clear" w:color="auto" w:fill="D9D9D9"/>
          </w:tcPr>
          <w:p w:rsidR="007108D8" w:rsidRPr="00684364" w:rsidRDefault="003516FC">
            <w:pPr>
              <w:pStyle w:val="TableParagraph"/>
              <w:ind w:left="679"/>
              <w:rPr>
                <w:b/>
                <w:sz w:val="18"/>
                <w:lang w:val="hu-HU"/>
              </w:rPr>
            </w:pPr>
            <w:r w:rsidRPr="00684364">
              <w:rPr>
                <w:b/>
                <w:sz w:val="18"/>
                <w:lang w:val="hu-HU"/>
              </w:rPr>
              <w:t>Maximum összeg</w:t>
            </w:r>
          </w:p>
        </w:tc>
      </w:tr>
      <w:tr w:rsidR="007108D8" w:rsidRPr="00684364">
        <w:trPr>
          <w:trHeight w:hRule="exact" w:val="216"/>
        </w:trPr>
        <w:tc>
          <w:tcPr>
            <w:tcW w:w="6488" w:type="dxa"/>
          </w:tcPr>
          <w:p w:rsidR="007108D8" w:rsidRPr="00684364" w:rsidRDefault="003516FC">
            <w:pPr>
              <w:pStyle w:val="TableParagraph"/>
              <w:spacing w:line="202" w:lineRule="exact"/>
              <w:ind w:left="103"/>
              <w:rPr>
                <w:sz w:val="18"/>
                <w:lang w:val="hu-HU"/>
              </w:rPr>
            </w:pPr>
            <w:r w:rsidRPr="00684364">
              <w:rPr>
                <w:sz w:val="18"/>
                <w:lang w:val="hu-HU"/>
              </w:rPr>
              <w:t>Legalább 18 ezer fő</w:t>
            </w:r>
          </w:p>
        </w:tc>
        <w:tc>
          <w:tcPr>
            <w:tcW w:w="2693" w:type="dxa"/>
          </w:tcPr>
          <w:p w:rsidR="007108D8" w:rsidRPr="00684364" w:rsidRDefault="003516FC">
            <w:pPr>
              <w:pStyle w:val="TableParagraph"/>
              <w:spacing w:line="202" w:lineRule="exact"/>
              <w:ind w:right="275"/>
              <w:jc w:val="right"/>
              <w:rPr>
                <w:sz w:val="18"/>
                <w:lang w:val="hu-HU"/>
              </w:rPr>
            </w:pPr>
            <w:r w:rsidRPr="00684364">
              <w:rPr>
                <w:sz w:val="18"/>
                <w:lang w:val="hu-HU"/>
              </w:rPr>
              <w:t>3 800 000 000 Ft</w:t>
            </w:r>
          </w:p>
        </w:tc>
      </w:tr>
      <w:tr w:rsidR="007108D8" w:rsidRPr="00684364">
        <w:trPr>
          <w:trHeight w:hRule="exact" w:val="216"/>
        </w:trPr>
        <w:tc>
          <w:tcPr>
            <w:tcW w:w="6488" w:type="dxa"/>
          </w:tcPr>
          <w:p w:rsidR="007108D8" w:rsidRPr="00684364" w:rsidRDefault="003516FC">
            <w:pPr>
              <w:pStyle w:val="TableParagraph"/>
              <w:spacing w:line="202" w:lineRule="exact"/>
              <w:ind w:left="103"/>
              <w:rPr>
                <w:sz w:val="18"/>
                <w:lang w:val="hu-HU"/>
              </w:rPr>
            </w:pPr>
            <w:r w:rsidRPr="00684364">
              <w:rPr>
                <w:sz w:val="18"/>
                <w:lang w:val="hu-HU"/>
              </w:rPr>
              <w:t>5 ezer fő 18 ezer fő között</w:t>
            </w:r>
          </w:p>
        </w:tc>
        <w:tc>
          <w:tcPr>
            <w:tcW w:w="2693" w:type="dxa"/>
          </w:tcPr>
          <w:p w:rsidR="007108D8" w:rsidRPr="00684364" w:rsidRDefault="003516FC">
            <w:pPr>
              <w:pStyle w:val="TableParagraph"/>
              <w:spacing w:line="202" w:lineRule="exact"/>
              <w:ind w:right="276"/>
              <w:jc w:val="right"/>
              <w:rPr>
                <w:sz w:val="18"/>
                <w:lang w:val="hu-HU"/>
              </w:rPr>
            </w:pPr>
            <w:r w:rsidRPr="00684364">
              <w:rPr>
                <w:sz w:val="18"/>
                <w:lang w:val="hu-HU"/>
              </w:rPr>
              <w:t>1 200 000 000 Ft</w:t>
            </w:r>
          </w:p>
        </w:tc>
      </w:tr>
      <w:tr w:rsidR="007108D8" w:rsidRPr="00684364">
        <w:trPr>
          <w:trHeight w:hRule="exact" w:val="218"/>
        </w:trPr>
        <w:tc>
          <w:tcPr>
            <w:tcW w:w="6488" w:type="dxa"/>
          </w:tcPr>
          <w:p w:rsidR="007108D8" w:rsidRPr="00684364" w:rsidRDefault="003516FC">
            <w:pPr>
              <w:pStyle w:val="TableParagraph"/>
              <w:spacing w:line="205" w:lineRule="exact"/>
              <w:ind w:left="103"/>
              <w:rPr>
                <w:sz w:val="18"/>
                <w:lang w:val="hu-HU"/>
              </w:rPr>
            </w:pPr>
            <w:r w:rsidRPr="00684364">
              <w:rPr>
                <w:sz w:val="18"/>
                <w:lang w:val="hu-HU"/>
              </w:rPr>
              <w:t>500 fő és 5 ezer fő között</w:t>
            </w:r>
          </w:p>
        </w:tc>
        <w:tc>
          <w:tcPr>
            <w:tcW w:w="2693" w:type="dxa"/>
          </w:tcPr>
          <w:p w:rsidR="007108D8" w:rsidRPr="00684364" w:rsidRDefault="003516FC">
            <w:pPr>
              <w:pStyle w:val="TableParagraph"/>
              <w:spacing w:line="205" w:lineRule="exact"/>
              <w:ind w:right="277"/>
              <w:jc w:val="right"/>
              <w:rPr>
                <w:sz w:val="18"/>
                <w:lang w:val="hu-HU"/>
              </w:rPr>
            </w:pPr>
            <w:r w:rsidRPr="00684364">
              <w:rPr>
                <w:sz w:val="18"/>
                <w:lang w:val="hu-HU"/>
              </w:rPr>
              <w:t>480 000 000 Ft</w:t>
            </w:r>
          </w:p>
        </w:tc>
      </w:tr>
      <w:tr w:rsidR="007108D8" w:rsidRPr="00684364">
        <w:trPr>
          <w:trHeight w:hRule="exact" w:val="216"/>
        </w:trPr>
        <w:tc>
          <w:tcPr>
            <w:tcW w:w="6488" w:type="dxa"/>
          </w:tcPr>
          <w:p w:rsidR="007108D8" w:rsidRPr="00684364" w:rsidRDefault="003516FC">
            <w:pPr>
              <w:pStyle w:val="TableParagraph"/>
              <w:spacing w:line="202" w:lineRule="exact"/>
              <w:ind w:left="103"/>
              <w:rPr>
                <w:sz w:val="18"/>
                <w:lang w:val="hu-HU"/>
              </w:rPr>
            </w:pPr>
            <w:r w:rsidRPr="00684364">
              <w:rPr>
                <w:sz w:val="18"/>
                <w:lang w:val="hu-HU"/>
              </w:rPr>
              <w:t>500 fő alatt</w:t>
            </w:r>
          </w:p>
        </w:tc>
        <w:tc>
          <w:tcPr>
            <w:tcW w:w="2693" w:type="dxa"/>
          </w:tcPr>
          <w:p w:rsidR="007108D8" w:rsidRPr="00684364" w:rsidRDefault="003516FC">
            <w:pPr>
              <w:pStyle w:val="TableParagraph"/>
              <w:spacing w:line="202" w:lineRule="exact"/>
              <w:ind w:right="275"/>
              <w:jc w:val="right"/>
              <w:rPr>
                <w:sz w:val="18"/>
                <w:lang w:val="hu-HU"/>
              </w:rPr>
            </w:pPr>
            <w:r w:rsidRPr="00684364">
              <w:rPr>
                <w:sz w:val="18"/>
                <w:lang w:val="hu-HU"/>
              </w:rPr>
              <w:t>100 000 000 Ft</w:t>
            </w:r>
          </w:p>
        </w:tc>
      </w:tr>
      <w:tr w:rsidR="007108D8" w:rsidRPr="00684364">
        <w:trPr>
          <w:trHeight w:hRule="exact" w:val="425"/>
        </w:trPr>
        <w:tc>
          <w:tcPr>
            <w:tcW w:w="6488" w:type="dxa"/>
          </w:tcPr>
          <w:p w:rsidR="007108D8" w:rsidRPr="00684364" w:rsidRDefault="003516FC">
            <w:pPr>
              <w:pStyle w:val="TableParagraph"/>
              <w:spacing w:line="242" w:lineRule="auto"/>
              <w:ind w:left="103" w:right="97"/>
              <w:rPr>
                <w:sz w:val="18"/>
                <w:lang w:val="hu-HU"/>
              </w:rPr>
            </w:pPr>
            <w:r w:rsidRPr="00684364">
              <w:rPr>
                <w:sz w:val="18"/>
                <w:lang w:val="hu-HU"/>
              </w:rPr>
              <w:t>klinikai skill laborok és egészségtudományi beruházások a fenti kereteken felül a három érintett (DE, SZTE, PTE) intézmény esetében</w:t>
            </w:r>
          </w:p>
        </w:tc>
        <w:tc>
          <w:tcPr>
            <w:tcW w:w="2693" w:type="dxa"/>
          </w:tcPr>
          <w:p w:rsidR="007108D8" w:rsidRPr="00684364" w:rsidRDefault="003516FC">
            <w:pPr>
              <w:pStyle w:val="TableParagraph"/>
              <w:spacing w:line="202" w:lineRule="exact"/>
              <w:ind w:right="277"/>
              <w:jc w:val="right"/>
              <w:rPr>
                <w:sz w:val="18"/>
                <w:lang w:val="hu-HU"/>
              </w:rPr>
            </w:pPr>
            <w:r w:rsidRPr="00684364">
              <w:rPr>
                <w:sz w:val="18"/>
                <w:lang w:val="hu-HU"/>
              </w:rPr>
              <w:t>+maximum 2 200 000 000 Ft</w:t>
            </w:r>
          </w:p>
        </w:tc>
      </w:tr>
    </w:tbl>
    <w:p w:rsidR="007108D8" w:rsidRPr="00684364" w:rsidRDefault="003516FC">
      <w:pPr>
        <w:spacing w:before="200" w:line="278" w:lineRule="auto"/>
        <w:ind w:left="216" w:right="132"/>
        <w:rPr>
          <w:lang w:val="hu-HU"/>
        </w:rPr>
      </w:pPr>
      <w:r w:rsidRPr="00684364">
        <w:rPr>
          <w:lang w:val="hu-HU"/>
        </w:rPr>
        <w:t>A kereteken felüli, rendkívüli mértékben indokolt beruházásokat a költségvetési igények bekezdésben lehet ismertetni.</w:t>
      </w:r>
    </w:p>
    <w:p w:rsidR="007108D8" w:rsidRPr="00684364" w:rsidRDefault="003516FC">
      <w:pPr>
        <w:spacing w:before="202"/>
        <w:ind w:left="216"/>
        <w:jc w:val="both"/>
        <w:rPr>
          <w:b/>
          <w:lang w:val="hu-HU"/>
        </w:rPr>
      </w:pPr>
      <w:r w:rsidRPr="00684364">
        <w:rPr>
          <w:b/>
          <w:lang w:val="hu-HU"/>
        </w:rPr>
        <w:t>Épület</w:t>
      </w:r>
    </w:p>
    <w:p w:rsidR="007108D8" w:rsidRPr="00684364" w:rsidRDefault="007108D8">
      <w:pPr>
        <w:pStyle w:val="Szvegtrzs"/>
        <w:spacing w:before="10"/>
        <w:rPr>
          <w:b/>
          <w:sz w:val="20"/>
          <w:lang w:val="hu-HU"/>
        </w:rPr>
      </w:pPr>
    </w:p>
    <w:tbl>
      <w:tblPr>
        <w:tblStyle w:val="TableNormal"/>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6"/>
        <w:gridCol w:w="5216"/>
        <w:gridCol w:w="1157"/>
      </w:tblGrid>
      <w:tr w:rsidR="007108D8" w:rsidRPr="00684364">
        <w:trPr>
          <w:trHeight w:hRule="exact" w:val="509"/>
        </w:trPr>
        <w:tc>
          <w:tcPr>
            <w:tcW w:w="3116" w:type="dxa"/>
          </w:tcPr>
          <w:p w:rsidR="007108D8" w:rsidRPr="00684364" w:rsidRDefault="003516FC">
            <w:pPr>
              <w:pStyle w:val="TableParagraph"/>
              <w:spacing w:before="15"/>
              <w:ind w:left="103"/>
              <w:rPr>
                <w:sz w:val="20"/>
                <w:lang w:val="hu-HU"/>
              </w:rPr>
            </w:pPr>
            <w:r w:rsidRPr="00684364">
              <w:rPr>
                <w:sz w:val="20"/>
                <w:lang w:val="hu-HU"/>
              </w:rPr>
              <w:t>Beruházás megnevezése</w:t>
            </w:r>
          </w:p>
        </w:tc>
        <w:tc>
          <w:tcPr>
            <w:tcW w:w="5216" w:type="dxa"/>
          </w:tcPr>
          <w:p w:rsidR="007108D8" w:rsidRPr="00684364" w:rsidRDefault="003516FC">
            <w:pPr>
              <w:pStyle w:val="TableParagraph"/>
              <w:spacing w:before="15"/>
              <w:ind w:left="103"/>
              <w:rPr>
                <w:sz w:val="20"/>
                <w:lang w:val="hu-HU"/>
              </w:rPr>
            </w:pPr>
            <w:r w:rsidRPr="00684364">
              <w:rPr>
                <w:sz w:val="20"/>
                <w:lang w:val="hu-HU"/>
              </w:rPr>
              <w:t>Indoklás</w:t>
            </w:r>
          </w:p>
        </w:tc>
        <w:tc>
          <w:tcPr>
            <w:tcW w:w="1157" w:type="dxa"/>
          </w:tcPr>
          <w:p w:rsidR="007108D8" w:rsidRPr="00684364" w:rsidRDefault="003516FC">
            <w:pPr>
              <w:pStyle w:val="TableParagraph"/>
              <w:spacing w:before="15"/>
              <w:ind w:left="103"/>
              <w:rPr>
                <w:sz w:val="20"/>
                <w:lang w:val="hu-HU"/>
              </w:rPr>
            </w:pPr>
            <w:r w:rsidRPr="00684364">
              <w:rPr>
                <w:w w:val="95"/>
                <w:sz w:val="20"/>
                <w:lang w:val="hu-HU"/>
              </w:rPr>
              <w:t xml:space="preserve">Beruházás </w:t>
            </w:r>
            <w:r w:rsidRPr="00684364">
              <w:rPr>
                <w:sz w:val="20"/>
                <w:lang w:val="hu-HU"/>
              </w:rPr>
              <w:t>összege</w:t>
            </w:r>
          </w:p>
        </w:tc>
      </w:tr>
      <w:tr w:rsidR="007108D8" w:rsidRPr="00684364">
        <w:trPr>
          <w:trHeight w:hRule="exact" w:val="4902"/>
        </w:trPr>
        <w:tc>
          <w:tcPr>
            <w:tcW w:w="3116" w:type="dxa"/>
          </w:tcPr>
          <w:p w:rsidR="007108D8" w:rsidRPr="00684364" w:rsidRDefault="003516FC">
            <w:pPr>
              <w:pStyle w:val="TableParagraph"/>
              <w:spacing w:before="19"/>
              <w:ind w:left="103"/>
              <w:jc w:val="both"/>
              <w:rPr>
                <w:b/>
                <w:sz w:val="20"/>
                <w:lang w:val="hu-HU"/>
              </w:rPr>
            </w:pPr>
            <w:r w:rsidRPr="00684364">
              <w:rPr>
                <w:b/>
                <w:sz w:val="20"/>
                <w:lang w:val="hu-HU"/>
              </w:rPr>
              <w:t>Épület 1.</w:t>
            </w:r>
          </w:p>
          <w:p w:rsidR="007108D8" w:rsidRPr="00684364" w:rsidRDefault="003516FC">
            <w:pPr>
              <w:pStyle w:val="TableParagraph"/>
              <w:spacing w:before="14"/>
              <w:ind w:left="103" w:right="105"/>
              <w:jc w:val="both"/>
              <w:rPr>
                <w:sz w:val="20"/>
                <w:lang w:val="hu-HU"/>
              </w:rPr>
            </w:pPr>
            <w:r w:rsidRPr="00684364">
              <w:rPr>
                <w:sz w:val="20"/>
                <w:lang w:val="hu-HU"/>
              </w:rPr>
              <w:t>A Magyaregregyi Mérőtelep állagmegóvó átalakítása, kerítések, kapuk cseréje, fűtéskorszerűsítés, szigetelés</w:t>
            </w:r>
          </w:p>
        </w:tc>
        <w:tc>
          <w:tcPr>
            <w:tcW w:w="5216" w:type="dxa"/>
          </w:tcPr>
          <w:p w:rsidR="007108D8" w:rsidRPr="00684364" w:rsidRDefault="003516FC">
            <w:pPr>
              <w:pStyle w:val="TableParagraph"/>
              <w:spacing w:before="15"/>
              <w:ind w:left="103" w:right="100"/>
              <w:jc w:val="both"/>
              <w:rPr>
                <w:sz w:val="20"/>
                <w:lang w:val="hu-HU"/>
              </w:rPr>
            </w:pPr>
            <w:r w:rsidRPr="00684364">
              <w:rPr>
                <w:sz w:val="20"/>
                <w:lang w:val="hu-HU"/>
              </w:rPr>
              <w:t>IFT cél: A víztudományi felsőoktatás célja az intézmény gyakorlati képzésekkel, oktatással, kutatással kapcsolatos infrastruktúrájának fejlesztése annak érdekében, hogy megvalósuljon a tudásalapú társadalom és a gazdaság követelményeinek megfelelő, európai és globális értelemben véve is versenyképes szolgáltatásokat nyújtása.</w:t>
            </w:r>
          </w:p>
          <w:p w:rsidR="007108D8" w:rsidRPr="00684364" w:rsidRDefault="003516FC">
            <w:pPr>
              <w:pStyle w:val="TableParagraph"/>
              <w:spacing w:before="17"/>
              <w:ind w:left="103" w:right="100"/>
              <w:jc w:val="both"/>
              <w:rPr>
                <w:sz w:val="20"/>
                <w:lang w:val="hu-HU"/>
              </w:rPr>
            </w:pPr>
            <w:r w:rsidRPr="00684364">
              <w:rPr>
                <w:sz w:val="20"/>
                <w:lang w:val="hu-HU"/>
              </w:rPr>
              <w:t>Indoklás: A vízgazdálkodási tárgyak (hidrometria, hidrológia, tározás stb.) terepi gyakorlatainak helyszínén lévő, 1970-ben épült oktatói szállás és laboratórium épülete átépítésre szorul (a vizesblokkok tönkrementek, az elektromos hálózat nem biztonságos, a fűtés nem megoldott, a szállás és a laborhelyiség kicsi). A beruházás a gyakorlati képzés jobb feltételeit biztosítja. Kisépület: oktatói szállás és labor épületének felújítása, labor bútorok. Főépület: tető felújítás, fűtéskorszerűsítés, elektromos rendszer felújítása, hőszigetelés, nyílászárók cseréje, cserépkályha felújítás, festés és burkolatcsere, bútorzat modernizálás. Kerítés és kapu felújítás, kertrendezés. vízellátó rendszer felújítása, érintésvédelem. Modell-tározó felújítása. Mérőcsatorna kialakítás (Parshall csatorna), meteorológiai  állomás felújítása, biztonsági rendszer kiépítése. Internet</w:t>
            </w:r>
          </w:p>
        </w:tc>
        <w:tc>
          <w:tcPr>
            <w:tcW w:w="1157" w:type="dxa"/>
          </w:tcPr>
          <w:p w:rsidR="007108D8" w:rsidRPr="00684364" w:rsidRDefault="003516FC">
            <w:pPr>
              <w:pStyle w:val="TableParagraph"/>
              <w:spacing w:before="15"/>
              <w:ind w:left="103"/>
              <w:rPr>
                <w:sz w:val="20"/>
                <w:lang w:val="hu-HU"/>
              </w:rPr>
            </w:pPr>
            <w:r w:rsidRPr="00684364">
              <w:rPr>
                <w:sz w:val="20"/>
                <w:lang w:val="hu-HU"/>
              </w:rPr>
              <w:t>105 m Ft</w:t>
            </w:r>
          </w:p>
        </w:tc>
      </w:tr>
    </w:tbl>
    <w:p w:rsidR="007108D8" w:rsidRPr="00684364" w:rsidRDefault="007108D8">
      <w:pPr>
        <w:rPr>
          <w:sz w:val="20"/>
          <w:lang w:val="hu-HU"/>
        </w:rPr>
        <w:sectPr w:rsidR="007108D8" w:rsidRPr="00684364">
          <w:footerReference w:type="default" r:id="rId27"/>
          <w:pgSz w:w="11910" w:h="16840"/>
          <w:pgMar w:top="1040" w:right="980" w:bottom="540" w:left="1200" w:header="0" w:footer="347" w:gutter="0"/>
          <w:pgNumType w:start="76"/>
          <w:cols w:space="708"/>
        </w:sectPr>
      </w:pPr>
    </w:p>
    <w:tbl>
      <w:tblPr>
        <w:tblStyle w:val="TableNormal"/>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6"/>
        <w:gridCol w:w="5216"/>
        <w:gridCol w:w="1157"/>
      </w:tblGrid>
      <w:tr w:rsidR="007108D8" w:rsidRPr="00684364">
        <w:trPr>
          <w:trHeight w:hRule="exact" w:val="2350"/>
        </w:trPr>
        <w:tc>
          <w:tcPr>
            <w:tcW w:w="3116" w:type="dxa"/>
          </w:tcPr>
          <w:p w:rsidR="007108D8" w:rsidRPr="00684364" w:rsidRDefault="003516FC">
            <w:pPr>
              <w:pStyle w:val="TableParagraph"/>
              <w:spacing w:before="16"/>
              <w:ind w:left="103"/>
              <w:jc w:val="both"/>
              <w:rPr>
                <w:b/>
                <w:sz w:val="20"/>
                <w:lang w:val="hu-HU"/>
              </w:rPr>
            </w:pPr>
            <w:r w:rsidRPr="00684364">
              <w:rPr>
                <w:b/>
                <w:sz w:val="20"/>
                <w:lang w:val="hu-HU"/>
              </w:rPr>
              <w:t>Épület 2.</w:t>
            </w:r>
          </w:p>
          <w:p w:rsidR="007108D8" w:rsidRPr="00684364" w:rsidRDefault="003516FC">
            <w:pPr>
              <w:pStyle w:val="TableParagraph"/>
              <w:tabs>
                <w:tab w:val="left" w:pos="2175"/>
              </w:tabs>
              <w:spacing w:before="14" w:line="229" w:lineRule="exact"/>
              <w:ind w:left="103"/>
              <w:jc w:val="both"/>
              <w:rPr>
                <w:sz w:val="20"/>
                <w:lang w:val="hu-HU"/>
              </w:rPr>
            </w:pPr>
            <w:r w:rsidRPr="00684364">
              <w:rPr>
                <w:sz w:val="20"/>
                <w:lang w:val="hu-HU"/>
              </w:rPr>
              <w:t>Érsekcsanádi</w:t>
            </w:r>
            <w:r w:rsidRPr="00684364">
              <w:rPr>
                <w:sz w:val="20"/>
                <w:lang w:val="hu-HU"/>
              </w:rPr>
              <w:tab/>
              <w:t>Mérőtelep</w:t>
            </w:r>
          </w:p>
          <w:p w:rsidR="007108D8" w:rsidRPr="00684364" w:rsidRDefault="003516FC">
            <w:pPr>
              <w:pStyle w:val="TableParagraph"/>
              <w:tabs>
                <w:tab w:val="left" w:pos="2106"/>
              </w:tabs>
              <w:spacing w:line="242" w:lineRule="auto"/>
              <w:ind w:left="103" w:right="105"/>
              <w:jc w:val="both"/>
              <w:rPr>
                <w:sz w:val="20"/>
                <w:lang w:val="hu-HU"/>
              </w:rPr>
            </w:pPr>
            <w:r w:rsidRPr="00684364">
              <w:rPr>
                <w:sz w:val="20"/>
                <w:lang w:val="hu-HU"/>
              </w:rPr>
              <w:t>állagmegóvó</w:t>
            </w:r>
            <w:r w:rsidRPr="00684364">
              <w:rPr>
                <w:sz w:val="20"/>
                <w:lang w:val="hu-HU"/>
              </w:rPr>
              <w:tab/>
            </w:r>
            <w:r w:rsidRPr="00684364">
              <w:rPr>
                <w:w w:val="95"/>
                <w:sz w:val="20"/>
                <w:lang w:val="hu-HU"/>
              </w:rPr>
              <w:t xml:space="preserve">átalakítása, </w:t>
            </w:r>
            <w:r w:rsidRPr="00684364">
              <w:rPr>
                <w:sz w:val="20"/>
                <w:lang w:val="hu-HU"/>
              </w:rPr>
              <w:t>tereprendezése, kerítések, kapuk cseréje, fűtés kialakítása,</w:t>
            </w:r>
            <w:r w:rsidRPr="00684364">
              <w:rPr>
                <w:spacing w:val="-9"/>
                <w:sz w:val="20"/>
                <w:lang w:val="hu-HU"/>
              </w:rPr>
              <w:t xml:space="preserve"> </w:t>
            </w:r>
            <w:r w:rsidRPr="00684364">
              <w:rPr>
                <w:sz w:val="20"/>
                <w:lang w:val="hu-HU"/>
              </w:rPr>
              <w:t>szigetelés</w:t>
            </w:r>
          </w:p>
        </w:tc>
        <w:tc>
          <w:tcPr>
            <w:tcW w:w="5216" w:type="dxa"/>
          </w:tcPr>
          <w:p w:rsidR="007108D8" w:rsidRPr="00684364" w:rsidRDefault="003516FC">
            <w:pPr>
              <w:pStyle w:val="TableParagraph"/>
              <w:spacing w:before="11"/>
              <w:ind w:left="103" w:right="101"/>
              <w:jc w:val="both"/>
              <w:rPr>
                <w:sz w:val="20"/>
                <w:lang w:val="hu-HU"/>
              </w:rPr>
            </w:pPr>
            <w:r w:rsidRPr="00684364">
              <w:rPr>
                <w:sz w:val="20"/>
                <w:lang w:val="hu-HU"/>
              </w:rPr>
              <w:t>A geodéziai terepi gyakorlatok helyszínét biztosító, 1969-ben épült épület közmű-ellátottságának fejlesztése (elektromos hálózat, fűtés). A beruházás a gyakorlati képzés jobb  feltételeit biztosítaná. Elektromos rendszer felújítása, fűtési rendszer kialakítása, vízellátási rendszer kialakítása (saját kút), burkolatok, nyílászárók cseréje, szúnyogháló, festés, bútorzat felújítása, előtető felújítása, kertrendezés, kerítés felújítás, érintésvédelem, biztonsági rendszer kiépítése, saját stég, 3 db katonai sátor (3 x 10 fő) vendégágyakkal, internet, konyha</w:t>
            </w:r>
            <w:r w:rsidRPr="00684364">
              <w:rPr>
                <w:spacing w:val="-10"/>
                <w:sz w:val="20"/>
                <w:lang w:val="hu-HU"/>
              </w:rPr>
              <w:t xml:space="preserve"> </w:t>
            </w:r>
            <w:r w:rsidRPr="00684364">
              <w:rPr>
                <w:sz w:val="20"/>
                <w:lang w:val="hu-HU"/>
              </w:rPr>
              <w:t>felszereltség.</w:t>
            </w:r>
          </w:p>
        </w:tc>
        <w:tc>
          <w:tcPr>
            <w:tcW w:w="1157" w:type="dxa"/>
          </w:tcPr>
          <w:p w:rsidR="007108D8" w:rsidRPr="00684364" w:rsidRDefault="003516FC">
            <w:pPr>
              <w:pStyle w:val="TableParagraph"/>
              <w:spacing w:before="11"/>
              <w:ind w:left="103"/>
              <w:rPr>
                <w:sz w:val="20"/>
                <w:lang w:val="hu-HU"/>
              </w:rPr>
            </w:pPr>
            <w:r w:rsidRPr="00684364">
              <w:rPr>
                <w:sz w:val="20"/>
                <w:lang w:val="hu-HU"/>
              </w:rPr>
              <w:t>95 m Ft</w:t>
            </w:r>
          </w:p>
        </w:tc>
      </w:tr>
      <w:tr w:rsidR="007108D8" w:rsidRPr="00684364">
        <w:trPr>
          <w:trHeight w:hRule="exact" w:val="509"/>
        </w:trPr>
        <w:tc>
          <w:tcPr>
            <w:tcW w:w="3116" w:type="dxa"/>
          </w:tcPr>
          <w:p w:rsidR="007108D8" w:rsidRPr="00684364" w:rsidRDefault="003516FC">
            <w:pPr>
              <w:pStyle w:val="TableParagraph"/>
              <w:spacing w:before="11"/>
              <w:ind w:left="103"/>
              <w:rPr>
                <w:sz w:val="20"/>
                <w:lang w:val="hu-HU"/>
              </w:rPr>
            </w:pPr>
            <w:r w:rsidRPr="00684364">
              <w:rPr>
                <w:b/>
                <w:sz w:val="20"/>
                <w:lang w:val="hu-HU"/>
              </w:rPr>
              <w:t>Épület 3</w:t>
            </w:r>
            <w:r w:rsidRPr="00684364">
              <w:rPr>
                <w:sz w:val="20"/>
                <w:lang w:val="hu-HU"/>
              </w:rPr>
              <w:t>. Geotechnika labor</w:t>
            </w:r>
          </w:p>
        </w:tc>
        <w:tc>
          <w:tcPr>
            <w:tcW w:w="5216" w:type="dxa"/>
          </w:tcPr>
          <w:p w:rsidR="007108D8" w:rsidRPr="00684364" w:rsidRDefault="003516FC">
            <w:pPr>
              <w:pStyle w:val="TableParagraph"/>
              <w:spacing w:before="11"/>
              <w:ind w:left="103" w:right="104"/>
              <w:rPr>
                <w:sz w:val="20"/>
                <w:lang w:val="hu-HU"/>
              </w:rPr>
            </w:pPr>
            <w:r w:rsidRPr="00684364">
              <w:rPr>
                <w:sz w:val="20"/>
                <w:lang w:val="hu-HU"/>
              </w:rPr>
              <w:t>Labor felújítás, modernizálás (nyílászáró csere, burkolás, festés, új labor bútorok), érintésvédelem, internet</w:t>
            </w:r>
          </w:p>
        </w:tc>
        <w:tc>
          <w:tcPr>
            <w:tcW w:w="1157" w:type="dxa"/>
          </w:tcPr>
          <w:p w:rsidR="007108D8" w:rsidRPr="00684364" w:rsidRDefault="003516FC">
            <w:pPr>
              <w:pStyle w:val="TableParagraph"/>
              <w:spacing w:before="11"/>
              <w:ind w:left="103"/>
              <w:rPr>
                <w:sz w:val="20"/>
                <w:lang w:val="hu-HU"/>
              </w:rPr>
            </w:pPr>
            <w:r w:rsidRPr="00684364">
              <w:rPr>
                <w:sz w:val="20"/>
                <w:lang w:val="hu-HU"/>
              </w:rPr>
              <w:t>11 m Ft</w:t>
            </w:r>
          </w:p>
        </w:tc>
      </w:tr>
      <w:tr w:rsidR="007108D8" w:rsidRPr="00684364">
        <w:trPr>
          <w:trHeight w:hRule="exact" w:val="973"/>
        </w:trPr>
        <w:tc>
          <w:tcPr>
            <w:tcW w:w="3116" w:type="dxa"/>
          </w:tcPr>
          <w:p w:rsidR="007108D8" w:rsidRPr="00684364" w:rsidRDefault="003516FC">
            <w:pPr>
              <w:pStyle w:val="TableParagraph"/>
              <w:spacing w:before="19"/>
              <w:ind w:left="103"/>
              <w:rPr>
                <w:b/>
                <w:sz w:val="20"/>
                <w:lang w:val="hu-HU"/>
              </w:rPr>
            </w:pPr>
            <w:r w:rsidRPr="00684364">
              <w:rPr>
                <w:b/>
                <w:sz w:val="20"/>
                <w:lang w:val="hu-HU"/>
              </w:rPr>
              <w:t>Épület 4.</w:t>
            </w:r>
          </w:p>
          <w:p w:rsidR="007108D8" w:rsidRPr="00684364" w:rsidRDefault="003516FC">
            <w:pPr>
              <w:pStyle w:val="TableParagraph"/>
              <w:spacing w:before="15"/>
              <w:ind w:left="103"/>
              <w:rPr>
                <w:sz w:val="20"/>
                <w:lang w:val="hu-HU"/>
              </w:rPr>
            </w:pPr>
            <w:r w:rsidRPr="00684364">
              <w:rPr>
                <w:sz w:val="20"/>
                <w:lang w:val="hu-HU"/>
              </w:rPr>
              <w:t>Építéstan labor</w:t>
            </w:r>
          </w:p>
        </w:tc>
        <w:tc>
          <w:tcPr>
            <w:tcW w:w="5216" w:type="dxa"/>
          </w:tcPr>
          <w:p w:rsidR="007108D8" w:rsidRPr="00684364" w:rsidRDefault="003516FC">
            <w:pPr>
              <w:pStyle w:val="TableParagraph"/>
              <w:spacing w:before="14"/>
              <w:ind w:left="103" w:right="102"/>
              <w:jc w:val="both"/>
              <w:rPr>
                <w:sz w:val="20"/>
                <w:lang w:val="hu-HU"/>
              </w:rPr>
            </w:pPr>
            <w:r w:rsidRPr="00684364">
              <w:rPr>
                <w:sz w:val="20"/>
                <w:lang w:val="hu-HU"/>
              </w:rPr>
              <w:t>Labor felújítás, modernizálás (nyílászáró csere, burkolás, festés, új labor bútorok), érintésvédelem, a  karbantartó műhely és gépeinek felújítása, munkavédelmi szempontoknak való megfeleltetése, internet, vezetékes telefon.</w:t>
            </w:r>
          </w:p>
        </w:tc>
        <w:tc>
          <w:tcPr>
            <w:tcW w:w="1157" w:type="dxa"/>
          </w:tcPr>
          <w:p w:rsidR="007108D8" w:rsidRPr="00684364" w:rsidRDefault="003516FC">
            <w:pPr>
              <w:pStyle w:val="TableParagraph"/>
              <w:spacing w:before="14"/>
              <w:ind w:left="103"/>
              <w:rPr>
                <w:sz w:val="20"/>
                <w:lang w:val="hu-HU"/>
              </w:rPr>
            </w:pPr>
            <w:r w:rsidRPr="00684364">
              <w:rPr>
                <w:sz w:val="20"/>
                <w:lang w:val="hu-HU"/>
              </w:rPr>
              <w:t>9 m Ft</w:t>
            </w:r>
          </w:p>
        </w:tc>
      </w:tr>
      <w:tr w:rsidR="007108D8" w:rsidRPr="00684364">
        <w:trPr>
          <w:trHeight w:hRule="exact" w:val="970"/>
        </w:trPr>
        <w:tc>
          <w:tcPr>
            <w:tcW w:w="3116" w:type="dxa"/>
          </w:tcPr>
          <w:p w:rsidR="007108D8" w:rsidRPr="00684364" w:rsidRDefault="003516FC">
            <w:pPr>
              <w:pStyle w:val="TableParagraph"/>
              <w:spacing w:before="16"/>
              <w:ind w:left="103"/>
              <w:rPr>
                <w:b/>
                <w:sz w:val="20"/>
                <w:lang w:val="hu-HU"/>
              </w:rPr>
            </w:pPr>
            <w:r w:rsidRPr="00684364">
              <w:rPr>
                <w:b/>
                <w:sz w:val="20"/>
                <w:lang w:val="hu-HU"/>
              </w:rPr>
              <w:t>Épület 5.</w:t>
            </w:r>
          </w:p>
          <w:p w:rsidR="007108D8" w:rsidRPr="00684364" w:rsidRDefault="003516FC">
            <w:pPr>
              <w:pStyle w:val="TableParagraph"/>
              <w:spacing w:before="14"/>
              <w:ind w:left="103"/>
              <w:rPr>
                <w:sz w:val="20"/>
                <w:lang w:val="hu-HU"/>
              </w:rPr>
            </w:pPr>
            <w:r w:rsidRPr="00684364">
              <w:rPr>
                <w:sz w:val="20"/>
                <w:lang w:val="hu-HU"/>
              </w:rPr>
              <w:t>Hidraulika labor</w:t>
            </w:r>
          </w:p>
        </w:tc>
        <w:tc>
          <w:tcPr>
            <w:tcW w:w="5216" w:type="dxa"/>
          </w:tcPr>
          <w:p w:rsidR="007108D8" w:rsidRPr="00684364" w:rsidRDefault="003516FC">
            <w:pPr>
              <w:pStyle w:val="TableParagraph"/>
              <w:spacing w:before="11"/>
              <w:ind w:left="103" w:right="104"/>
              <w:jc w:val="both"/>
              <w:rPr>
                <w:sz w:val="20"/>
                <w:lang w:val="hu-HU"/>
              </w:rPr>
            </w:pPr>
            <w:r w:rsidRPr="00684364">
              <w:rPr>
                <w:sz w:val="20"/>
                <w:lang w:val="hu-HU"/>
              </w:rPr>
              <w:t>Labor felújítás, modernizálás (nyílászáró csere, burkolás (csúszásgátlós), festés, labor bútorok, vízellátó rendszer kialakítása (műszerekhez), érintésvédelem, a meglévő oktatást segítő eszközök felújítása, vezetékes telefon</w:t>
            </w:r>
          </w:p>
        </w:tc>
        <w:tc>
          <w:tcPr>
            <w:tcW w:w="1157" w:type="dxa"/>
          </w:tcPr>
          <w:p w:rsidR="007108D8" w:rsidRPr="00684364" w:rsidRDefault="003516FC">
            <w:pPr>
              <w:pStyle w:val="TableParagraph"/>
              <w:spacing w:before="11"/>
              <w:ind w:left="103"/>
              <w:rPr>
                <w:sz w:val="20"/>
                <w:lang w:val="hu-HU"/>
              </w:rPr>
            </w:pPr>
            <w:r w:rsidRPr="00684364">
              <w:rPr>
                <w:sz w:val="20"/>
                <w:lang w:val="hu-HU"/>
              </w:rPr>
              <w:t>14 m Ft</w:t>
            </w:r>
          </w:p>
        </w:tc>
      </w:tr>
      <w:tr w:rsidR="007108D8" w:rsidRPr="00684364">
        <w:trPr>
          <w:trHeight w:hRule="exact" w:val="758"/>
        </w:trPr>
        <w:tc>
          <w:tcPr>
            <w:tcW w:w="3116" w:type="dxa"/>
          </w:tcPr>
          <w:p w:rsidR="007108D8" w:rsidRPr="00684364" w:rsidRDefault="003516FC">
            <w:pPr>
              <w:pStyle w:val="TableParagraph"/>
              <w:spacing w:before="16"/>
              <w:ind w:left="103"/>
              <w:rPr>
                <w:b/>
                <w:sz w:val="20"/>
                <w:lang w:val="hu-HU"/>
              </w:rPr>
            </w:pPr>
            <w:r w:rsidRPr="00684364">
              <w:rPr>
                <w:b/>
                <w:sz w:val="20"/>
                <w:lang w:val="hu-HU"/>
              </w:rPr>
              <w:t>Épület 6.</w:t>
            </w:r>
          </w:p>
          <w:p w:rsidR="007108D8" w:rsidRPr="00684364" w:rsidRDefault="003516FC">
            <w:pPr>
              <w:pStyle w:val="TableParagraph"/>
              <w:tabs>
                <w:tab w:val="left" w:pos="1333"/>
                <w:tab w:val="left" w:pos="2443"/>
              </w:tabs>
              <w:spacing w:before="12" w:line="242" w:lineRule="auto"/>
              <w:ind w:left="103" w:right="110"/>
              <w:rPr>
                <w:sz w:val="20"/>
                <w:lang w:val="hu-HU"/>
              </w:rPr>
            </w:pPr>
            <w:r w:rsidRPr="00684364">
              <w:rPr>
                <w:sz w:val="20"/>
                <w:lang w:val="hu-HU"/>
              </w:rPr>
              <w:t>Alkalmazott</w:t>
            </w:r>
            <w:r w:rsidRPr="00684364">
              <w:rPr>
                <w:sz w:val="20"/>
                <w:lang w:val="hu-HU"/>
              </w:rPr>
              <w:tab/>
              <w:t>hidraulikai</w:t>
            </w:r>
            <w:r w:rsidRPr="00684364">
              <w:rPr>
                <w:sz w:val="20"/>
                <w:lang w:val="hu-HU"/>
              </w:rPr>
              <w:tab/>
            </w:r>
            <w:r w:rsidRPr="00684364">
              <w:rPr>
                <w:spacing w:val="-1"/>
                <w:sz w:val="20"/>
                <w:lang w:val="hu-HU"/>
              </w:rPr>
              <w:t xml:space="preserve">modell </w:t>
            </w:r>
            <w:r w:rsidRPr="00684364">
              <w:rPr>
                <w:sz w:val="20"/>
                <w:lang w:val="hu-HU"/>
              </w:rPr>
              <w:t>kísérleti</w:t>
            </w:r>
            <w:r w:rsidRPr="00684364">
              <w:rPr>
                <w:spacing w:val="-4"/>
                <w:sz w:val="20"/>
                <w:lang w:val="hu-HU"/>
              </w:rPr>
              <w:t xml:space="preserve"> </w:t>
            </w:r>
            <w:r w:rsidRPr="00684364">
              <w:rPr>
                <w:sz w:val="20"/>
                <w:lang w:val="hu-HU"/>
              </w:rPr>
              <w:t>bázis</w:t>
            </w:r>
          </w:p>
        </w:tc>
        <w:tc>
          <w:tcPr>
            <w:tcW w:w="5216" w:type="dxa"/>
          </w:tcPr>
          <w:p w:rsidR="007108D8" w:rsidRPr="00684364" w:rsidRDefault="003516FC">
            <w:pPr>
              <w:pStyle w:val="TableParagraph"/>
              <w:spacing w:before="11"/>
              <w:ind w:left="103"/>
              <w:rPr>
                <w:sz w:val="20"/>
                <w:lang w:val="hu-HU"/>
              </w:rPr>
            </w:pPr>
            <w:r w:rsidRPr="00684364">
              <w:rPr>
                <w:sz w:val="20"/>
                <w:lang w:val="hu-HU"/>
              </w:rPr>
              <w:t>15x40m könnyűszerkezetes csarnok kb. 10x30-as beton medencével (homokkal töltve)</w:t>
            </w:r>
          </w:p>
        </w:tc>
        <w:tc>
          <w:tcPr>
            <w:tcW w:w="1157" w:type="dxa"/>
          </w:tcPr>
          <w:p w:rsidR="007108D8" w:rsidRPr="00684364" w:rsidRDefault="003516FC">
            <w:pPr>
              <w:pStyle w:val="TableParagraph"/>
              <w:spacing w:before="11"/>
              <w:ind w:left="103"/>
              <w:rPr>
                <w:sz w:val="20"/>
                <w:lang w:val="hu-HU"/>
              </w:rPr>
            </w:pPr>
            <w:r w:rsidRPr="00684364">
              <w:rPr>
                <w:sz w:val="20"/>
                <w:lang w:val="hu-HU"/>
              </w:rPr>
              <w:t>133 m Ft</w:t>
            </w:r>
          </w:p>
        </w:tc>
      </w:tr>
      <w:tr w:rsidR="007108D8" w:rsidRPr="00684364">
        <w:trPr>
          <w:trHeight w:hRule="exact" w:val="1056"/>
        </w:trPr>
        <w:tc>
          <w:tcPr>
            <w:tcW w:w="3116" w:type="dxa"/>
          </w:tcPr>
          <w:p w:rsidR="007108D8" w:rsidRPr="00684364" w:rsidRDefault="003516FC">
            <w:pPr>
              <w:pStyle w:val="TableParagraph"/>
              <w:spacing w:before="19"/>
              <w:ind w:left="103"/>
              <w:jc w:val="both"/>
              <w:rPr>
                <w:b/>
                <w:sz w:val="20"/>
                <w:lang w:val="hu-HU"/>
              </w:rPr>
            </w:pPr>
            <w:r w:rsidRPr="00684364">
              <w:rPr>
                <w:b/>
                <w:sz w:val="20"/>
                <w:lang w:val="hu-HU"/>
              </w:rPr>
              <w:t>Épület 7.</w:t>
            </w:r>
          </w:p>
          <w:p w:rsidR="007108D8" w:rsidRPr="00684364" w:rsidRDefault="003516FC">
            <w:pPr>
              <w:pStyle w:val="TableParagraph"/>
              <w:tabs>
                <w:tab w:val="left" w:pos="1713"/>
              </w:tabs>
              <w:spacing w:before="12" w:line="242" w:lineRule="auto"/>
              <w:ind w:left="103" w:right="104"/>
              <w:jc w:val="both"/>
              <w:rPr>
                <w:sz w:val="20"/>
                <w:lang w:val="hu-HU"/>
              </w:rPr>
            </w:pPr>
            <w:r w:rsidRPr="00684364">
              <w:rPr>
                <w:sz w:val="20"/>
                <w:lang w:val="hu-HU"/>
              </w:rPr>
              <w:t>Területi</w:t>
            </w:r>
            <w:r w:rsidRPr="00684364">
              <w:rPr>
                <w:sz w:val="20"/>
                <w:lang w:val="hu-HU"/>
              </w:rPr>
              <w:tab/>
            </w:r>
            <w:r w:rsidRPr="00684364">
              <w:rPr>
                <w:w w:val="95"/>
                <w:sz w:val="20"/>
                <w:lang w:val="hu-HU"/>
              </w:rPr>
              <w:t xml:space="preserve">vízgazdálkodási </w:t>
            </w:r>
            <w:r w:rsidRPr="00684364">
              <w:rPr>
                <w:sz w:val="20"/>
                <w:lang w:val="hu-HU"/>
              </w:rPr>
              <w:t>Kutatóközpont (volt Biotechnológia labor)</w:t>
            </w:r>
          </w:p>
        </w:tc>
        <w:tc>
          <w:tcPr>
            <w:tcW w:w="5216" w:type="dxa"/>
          </w:tcPr>
          <w:p w:rsidR="007108D8" w:rsidRPr="00684364" w:rsidRDefault="003516FC">
            <w:pPr>
              <w:pStyle w:val="TableParagraph"/>
              <w:tabs>
                <w:tab w:val="left" w:pos="793"/>
                <w:tab w:val="left" w:pos="1635"/>
                <w:tab w:val="left" w:pos="2734"/>
                <w:tab w:val="left" w:pos="3853"/>
                <w:tab w:val="left" w:pos="4661"/>
              </w:tabs>
              <w:spacing w:before="14"/>
              <w:ind w:left="103" w:right="104"/>
              <w:rPr>
                <w:sz w:val="20"/>
                <w:lang w:val="hu-HU"/>
              </w:rPr>
            </w:pPr>
            <w:r w:rsidRPr="00684364">
              <w:rPr>
                <w:sz w:val="20"/>
                <w:lang w:val="hu-HU"/>
              </w:rPr>
              <w:t>Teljes</w:t>
            </w:r>
            <w:r w:rsidRPr="00684364">
              <w:rPr>
                <w:sz w:val="20"/>
                <w:lang w:val="hu-HU"/>
              </w:rPr>
              <w:tab/>
              <w:t>felújítás</w:t>
            </w:r>
            <w:r w:rsidRPr="00684364">
              <w:rPr>
                <w:sz w:val="20"/>
                <w:lang w:val="hu-HU"/>
              </w:rPr>
              <w:tab/>
              <w:t>(szigetelés,</w:t>
            </w:r>
            <w:r w:rsidRPr="00684364">
              <w:rPr>
                <w:sz w:val="20"/>
                <w:lang w:val="hu-HU"/>
              </w:rPr>
              <w:tab/>
              <w:t>nyílászárók</w:t>
            </w:r>
            <w:r w:rsidRPr="00684364">
              <w:rPr>
                <w:sz w:val="20"/>
                <w:lang w:val="hu-HU"/>
              </w:rPr>
              <w:tab/>
              <w:t>cseréje,</w:t>
            </w:r>
            <w:r w:rsidRPr="00684364">
              <w:rPr>
                <w:sz w:val="20"/>
                <w:lang w:val="hu-HU"/>
              </w:rPr>
              <w:tab/>
              <w:t>fűtés, burkolás, festés, tetőtér bővítés, vízellátás,</w:t>
            </w:r>
            <w:r w:rsidRPr="00684364">
              <w:rPr>
                <w:spacing w:val="-17"/>
                <w:sz w:val="20"/>
                <w:lang w:val="hu-HU"/>
              </w:rPr>
              <w:t xml:space="preserve"> </w:t>
            </w:r>
            <w:r w:rsidRPr="00684364">
              <w:rPr>
                <w:sz w:val="20"/>
                <w:lang w:val="hu-HU"/>
              </w:rPr>
              <w:t>laborbútorok,</w:t>
            </w:r>
          </w:p>
        </w:tc>
        <w:tc>
          <w:tcPr>
            <w:tcW w:w="1157" w:type="dxa"/>
          </w:tcPr>
          <w:p w:rsidR="007108D8" w:rsidRPr="00684364" w:rsidRDefault="003516FC">
            <w:pPr>
              <w:pStyle w:val="TableParagraph"/>
              <w:spacing w:before="14"/>
              <w:ind w:left="103"/>
              <w:rPr>
                <w:sz w:val="20"/>
                <w:lang w:val="hu-HU"/>
              </w:rPr>
            </w:pPr>
            <w:r w:rsidRPr="00684364">
              <w:rPr>
                <w:sz w:val="20"/>
                <w:lang w:val="hu-HU"/>
              </w:rPr>
              <w:t>40 m Ft</w:t>
            </w:r>
          </w:p>
        </w:tc>
      </w:tr>
      <w:tr w:rsidR="007108D8" w:rsidRPr="00684364">
        <w:trPr>
          <w:trHeight w:hRule="exact" w:val="281"/>
        </w:trPr>
        <w:tc>
          <w:tcPr>
            <w:tcW w:w="8332" w:type="dxa"/>
            <w:gridSpan w:val="2"/>
          </w:tcPr>
          <w:p w:rsidR="007108D8" w:rsidRPr="00684364" w:rsidRDefault="003516FC">
            <w:pPr>
              <w:pStyle w:val="TableParagraph"/>
              <w:spacing w:before="16"/>
              <w:ind w:left="103"/>
              <w:rPr>
                <w:b/>
                <w:sz w:val="20"/>
                <w:lang w:val="hu-HU"/>
              </w:rPr>
            </w:pPr>
            <w:r w:rsidRPr="00684364">
              <w:rPr>
                <w:b/>
                <w:sz w:val="20"/>
                <w:lang w:val="hu-HU"/>
              </w:rPr>
              <w:t>Összesen</w:t>
            </w:r>
          </w:p>
        </w:tc>
        <w:tc>
          <w:tcPr>
            <w:tcW w:w="1157" w:type="dxa"/>
          </w:tcPr>
          <w:p w:rsidR="007108D8" w:rsidRPr="00684364" w:rsidRDefault="003516FC">
            <w:pPr>
              <w:pStyle w:val="TableParagraph"/>
              <w:spacing w:before="16"/>
              <w:ind w:left="103"/>
              <w:rPr>
                <w:b/>
                <w:sz w:val="20"/>
                <w:lang w:val="hu-HU"/>
              </w:rPr>
            </w:pPr>
            <w:r w:rsidRPr="00684364">
              <w:rPr>
                <w:b/>
                <w:sz w:val="20"/>
                <w:lang w:val="hu-HU"/>
              </w:rPr>
              <w:t>407 m Ft</w:t>
            </w:r>
          </w:p>
        </w:tc>
      </w:tr>
    </w:tbl>
    <w:p w:rsidR="007108D8" w:rsidRPr="00684364" w:rsidRDefault="007108D8">
      <w:pPr>
        <w:pStyle w:val="Szvegtrzs"/>
        <w:rPr>
          <w:b/>
          <w:sz w:val="20"/>
          <w:lang w:val="hu-HU"/>
        </w:rPr>
      </w:pPr>
    </w:p>
    <w:p w:rsidR="007108D8" w:rsidRPr="00684364" w:rsidRDefault="007108D8">
      <w:pPr>
        <w:pStyle w:val="Szvegtrzs"/>
        <w:spacing w:before="2"/>
        <w:rPr>
          <w:b/>
          <w:sz w:val="22"/>
          <w:lang w:val="hu-HU"/>
        </w:rPr>
      </w:pPr>
    </w:p>
    <w:p w:rsidR="007108D8" w:rsidRPr="00684364" w:rsidRDefault="003516FC">
      <w:pPr>
        <w:ind w:left="114"/>
        <w:rPr>
          <w:b/>
          <w:lang w:val="hu-HU"/>
        </w:rPr>
      </w:pPr>
      <w:r w:rsidRPr="00684364">
        <w:rPr>
          <w:b/>
          <w:lang w:val="hu-HU"/>
        </w:rPr>
        <w:t>Eszköz</w:t>
      </w:r>
    </w:p>
    <w:p w:rsidR="007108D8" w:rsidRPr="00684364" w:rsidRDefault="007108D8">
      <w:pPr>
        <w:pStyle w:val="Szvegtrzs"/>
        <w:spacing w:before="10"/>
        <w:rPr>
          <w:b/>
          <w:sz w:val="20"/>
          <w:lang w:val="hu-HU"/>
        </w:rPr>
      </w:pPr>
    </w:p>
    <w:tbl>
      <w:tblPr>
        <w:tblStyle w:val="TableNormal"/>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63"/>
        <w:gridCol w:w="4669"/>
        <w:gridCol w:w="1133"/>
      </w:tblGrid>
      <w:tr w:rsidR="007108D8" w:rsidRPr="00684364">
        <w:trPr>
          <w:trHeight w:hRule="exact" w:val="509"/>
        </w:trPr>
        <w:tc>
          <w:tcPr>
            <w:tcW w:w="3663" w:type="dxa"/>
          </w:tcPr>
          <w:p w:rsidR="007108D8" w:rsidRPr="00684364" w:rsidRDefault="003516FC">
            <w:pPr>
              <w:pStyle w:val="TableParagraph"/>
              <w:spacing w:before="19"/>
              <w:ind w:left="103"/>
              <w:rPr>
                <w:b/>
                <w:sz w:val="20"/>
                <w:lang w:val="hu-HU"/>
              </w:rPr>
            </w:pPr>
            <w:r w:rsidRPr="00684364">
              <w:rPr>
                <w:b/>
                <w:sz w:val="20"/>
                <w:lang w:val="hu-HU"/>
              </w:rPr>
              <w:t>Beruházás megnevezése</w:t>
            </w:r>
          </w:p>
        </w:tc>
        <w:tc>
          <w:tcPr>
            <w:tcW w:w="4669" w:type="dxa"/>
          </w:tcPr>
          <w:p w:rsidR="007108D8" w:rsidRPr="00684364" w:rsidRDefault="003516FC">
            <w:pPr>
              <w:pStyle w:val="TableParagraph"/>
              <w:spacing w:before="19"/>
              <w:ind w:left="105"/>
              <w:rPr>
                <w:b/>
                <w:sz w:val="20"/>
                <w:lang w:val="hu-HU"/>
              </w:rPr>
            </w:pPr>
            <w:r w:rsidRPr="00684364">
              <w:rPr>
                <w:b/>
                <w:sz w:val="20"/>
                <w:lang w:val="hu-HU"/>
              </w:rPr>
              <w:t>Indoklás</w:t>
            </w:r>
          </w:p>
        </w:tc>
        <w:tc>
          <w:tcPr>
            <w:tcW w:w="1133" w:type="dxa"/>
          </w:tcPr>
          <w:p w:rsidR="007108D8" w:rsidRPr="00684364" w:rsidRDefault="003516FC">
            <w:pPr>
              <w:pStyle w:val="TableParagraph"/>
              <w:spacing w:before="19"/>
              <w:ind w:left="103" w:right="100"/>
              <w:rPr>
                <w:b/>
                <w:sz w:val="20"/>
                <w:lang w:val="hu-HU"/>
              </w:rPr>
            </w:pPr>
            <w:r w:rsidRPr="00684364">
              <w:rPr>
                <w:b/>
                <w:sz w:val="20"/>
                <w:lang w:val="hu-HU"/>
              </w:rPr>
              <w:t>Beruházás összege</w:t>
            </w:r>
          </w:p>
        </w:tc>
      </w:tr>
      <w:tr w:rsidR="007108D8" w:rsidRPr="00684364">
        <w:trPr>
          <w:trHeight w:hRule="exact" w:val="1661"/>
        </w:trPr>
        <w:tc>
          <w:tcPr>
            <w:tcW w:w="3663" w:type="dxa"/>
          </w:tcPr>
          <w:p w:rsidR="007108D8" w:rsidRPr="00684364" w:rsidRDefault="003516FC">
            <w:pPr>
              <w:pStyle w:val="TableParagraph"/>
              <w:spacing w:before="22"/>
              <w:ind w:left="103"/>
              <w:jc w:val="both"/>
              <w:rPr>
                <w:b/>
                <w:sz w:val="20"/>
                <w:lang w:val="hu-HU"/>
              </w:rPr>
            </w:pPr>
            <w:r w:rsidRPr="00684364">
              <w:rPr>
                <w:b/>
                <w:sz w:val="20"/>
                <w:lang w:val="hu-HU"/>
              </w:rPr>
              <w:t>Eszköz, eszközcsoport 1.</w:t>
            </w:r>
          </w:p>
          <w:p w:rsidR="007108D8" w:rsidRPr="00684364" w:rsidRDefault="003516FC">
            <w:pPr>
              <w:pStyle w:val="TableParagraph"/>
              <w:spacing w:before="12" w:line="242" w:lineRule="auto"/>
              <w:ind w:left="103" w:right="105"/>
              <w:jc w:val="both"/>
              <w:rPr>
                <w:sz w:val="20"/>
                <w:lang w:val="hu-HU"/>
              </w:rPr>
            </w:pPr>
            <w:r w:rsidRPr="00684364">
              <w:rPr>
                <w:sz w:val="20"/>
                <w:lang w:val="hu-HU"/>
              </w:rPr>
              <w:t>Építéstani laboratórium berendezéseinek cseréje, pótlása, a labor helyiségének felújítása</w:t>
            </w:r>
          </w:p>
        </w:tc>
        <w:tc>
          <w:tcPr>
            <w:tcW w:w="4669" w:type="dxa"/>
          </w:tcPr>
          <w:p w:rsidR="007108D8" w:rsidRPr="00684364" w:rsidRDefault="003516FC">
            <w:pPr>
              <w:pStyle w:val="TableParagraph"/>
              <w:spacing w:before="17"/>
              <w:ind w:left="105" w:right="101"/>
              <w:jc w:val="both"/>
              <w:rPr>
                <w:sz w:val="20"/>
                <w:lang w:val="hu-HU"/>
              </w:rPr>
            </w:pPr>
            <w:r w:rsidRPr="00684364">
              <w:rPr>
                <w:sz w:val="20"/>
                <w:lang w:val="hu-HU"/>
              </w:rPr>
              <w:t>Az építéstani laboratóriumunk berendezése jórészt elavult, tönkrement, és nem felel meg a mai biztonságtechnikai előírásoknak, így nem használható. Az 1960-as évek óta nem történt laboreszköz-fejlesztés a laborban. Az oktatás színvonalának megtartása érdekében mindenképp szükséges, és tovább nem halasztható feladat.</w:t>
            </w:r>
          </w:p>
        </w:tc>
        <w:tc>
          <w:tcPr>
            <w:tcW w:w="1133" w:type="dxa"/>
          </w:tcPr>
          <w:p w:rsidR="007108D8" w:rsidRPr="00684364" w:rsidRDefault="003516FC">
            <w:pPr>
              <w:pStyle w:val="TableParagraph"/>
              <w:spacing w:before="17"/>
              <w:ind w:left="103"/>
              <w:rPr>
                <w:sz w:val="20"/>
                <w:lang w:val="hu-HU"/>
              </w:rPr>
            </w:pPr>
            <w:r w:rsidRPr="00684364">
              <w:rPr>
                <w:sz w:val="20"/>
                <w:lang w:val="hu-HU"/>
              </w:rPr>
              <w:t>29 m Ft</w:t>
            </w:r>
          </w:p>
        </w:tc>
      </w:tr>
      <w:tr w:rsidR="007108D8" w:rsidRPr="00684364">
        <w:trPr>
          <w:trHeight w:hRule="exact" w:val="1889"/>
        </w:trPr>
        <w:tc>
          <w:tcPr>
            <w:tcW w:w="3663" w:type="dxa"/>
          </w:tcPr>
          <w:p w:rsidR="007108D8" w:rsidRPr="00684364" w:rsidRDefault="003516FC">
            <w:pPr>
              <w:pStyle w:val="TableParagraph"/>
              <w:spacing w:before="20"/>
              <w:ind w:left="103"/>
              <w:jc w:val="both"/>
              <w:rPr>
                <w:b/>
                <w:sz w:val="20"/>
                <w:lang w:val="hu-HU"/>
              </w:rPr>
            </w:pPr>
            <w:r w:rsidRPr="00684364">
              <w:rPr>
                <w:b/>
                <w:sz w:val="20"/>
                <w:lang w:val="hu-HU"/>
              </w:rPr>
              <w:t>Eszköz, eszközcsoport 2.</w:t>
            </w:r>
          </w:p>
          <w:p w:rsidR="007108D8" w:rsidRPr="00684364" w:rsidRDefault="003516FC">
            <w:pPr>
              <w:pStyle w:val="TableParagraph"/>
              <w:tabs>
                <w:tab w:val="left" w:pos="2516"/>
              </w:tabs>
              <w:spacing w:before="14"/>
              <w:ind w:left="103" w:right="102"/>
              <w:jc w:val="both"/>
              <w:rPr>
                <w:sz w:val="20"/>
                <w:lang w:val="hu-HU"/>
              </w:rPr>
            </w:pPr>
            <w:r w:rsidRPr="00684364">
              <w:rPr>
                <w:sz w:val="20"/>
                <w:lang w:val="hu-HU"/>
              </w:rPr>
              <w:t>Talajmechanika</w:t>
            </w:r>
            <w:r w:rsidRPr="00684364">
              <w:rPr>
                <w:sz w:val="20"/>
                <w:lang w:val="hu-HU"/>
              </w:rPr>
              <w:tab/>
              <w:t>laboratórium berendezéseinek cseréje, pótlása, a labor helyiségének</w:t>
            </w:r>
            <w:r w:rsidRPr="00684364">
              <w:rPr>
                <w:spacing w:val="-10"/>
                <w:sz w:val="20"/>
                <w:lang w:val="hu-HU"/>
              </w:rPr>
              <w:t xml:space="preserve"> </w:t>
            </w:r>
            <w:r w:rsidRPr="00684364">
              <w:rPr>
                <w:sz w:val="20"/>
                <w:lang w:val="hu-HU"/>
              </w:rPr>
              <w:t>fölújítása</w:t>
            </w:r>
          </w:p>
        </w:tc>
        <w:tc>
          <w:tcPr>
            <w:tcW w:w="4669" w:type="dxa"/>
          </w:tcPr>
          <w:p w:rsidR="007108D8" w:rsidRPr="00684364" w:rsidRDefault="003516FC">
            <w:pPr>
              <w:pStyle w:val="TableParagraph"/>
              <w:spacing w:before="15"/>
              <w:ind w:left="105" w:right="101"/>
              <w:jc w:val="both"/>
              <w:rPr>
                <w:sz w:val="20"/>
                <w:lang w:val="hu-HU"/>
              </w:rPr>
            </w:pPr>
            <w:r w:rsidRPr="00684364">
              <w:rPr>
                <w:sz w:val="20"/>
                <w:lang w:val="hu-HU"/>
              </w:rPr>
              <w:t>Talajmechanika laboratóriumunk berendezése jórészt elavult, tönkrement, és nem felel meg a mai biztonságtechnikai előírásoknak, így nem használható. Évtizedek óta nem történt laboreszköz-fejlesztés a laborban. Az oktatás színvonalának megtartása érdekében mindenképp szükséges, és tovább nem halasztható feladat. A labor, akkreditációja esetén bevételszerző tevékenységre is alkalmas lesz.</w:t>
            </w:r>
          </w:p>
        </w:tc>
        <w:tc>
          <w:tcPr>
            <w:tcW w:w="1133" w:type="dxa"/>
          </w:tcPr>
          <w:p w:rsidR="007108D8" w:rsidRPr="00684364" w:rsidRDefault="003516FC">
            <w:pPr>
              <w:pStyle w:val="TableParagraph"/>
              <w:spacing w:before="15"/>
              <w:ind w:left="103"/>
              <w:rPr>
                <w:sz w:val="20"/>
                <w:lang w:val="hu-HU"/>
              </w:rPr>
            </w:pPr>
            <w:r w:rsidRPr="00684364">
              <w:rPr>
                <w:sz w:val="20"/>
                <w:lang w:val="hu-HU"/>
              </w:rPr>
              <w:t>22 m Ft</w:t>
            </w:r>
          </w:p>
        </w:tc>
      </w:tr>
      <w:tr w:rsidR="007108D8" w:rsidRPr="00684364">
        <w:trPr>
          <w:trHeight w:hRule="exact" w:val="1430"/>
        </w:trPr>
        <w:tc>
          <w:tcPr>
            <w:tcW w:w="3663" w:type="dxa"/>
          </w:tcPr>
          <w:p w:rsidR="007108D8" w:rsidRPr="00684364" w:rsidRDefault="003516FC">
            <w:pPr>
              <w:pStyle w:val="TableParagraph"/>
              <w:spacing w:before="22"/>
              <w:ind w:left="103"/>
              <w:jc w:val="both"/>
              <w:rPr>
                <w:b/>
                <w:sz w:val="20"/>
                <w:lang w:val="hu-HU"/>
              </w:rPr>
            </w:pPr>
            <w:r w:rsidRPr="00684364">
              <w:rPr>
                <w:b/>
                <w:sz w:val="20"/>
                <w:lang w:val="hu-HU"/>
              </w:rPr>
              <w:t>Eszköz, eszközcsoport 3.</w:t>
            </w:r>
          </w:p>
          <w:p w:rsidR="007108D8" w:rsidRPr="00684364" w:rsidRDefault="003516FC">
            <w:pPr>
              <w:pStyle w:val="TableParagraph"/>
              <w:spacing w:before="12" w:line="242" w:lineRule="auto"/>
              <w:ind w:left="103" w:right="103"/>
              <w:jc w:val="both"/>
              <w:rPr>
                <w:sz w:val="20"/>
                <w:lang w:val="hu-HU"/>
              </w:rPr>
            </w:pPr>
            <w:r w:rsidRPr="00684364">
              <w:rPr>
                <w:sz w:val="20"/>
                <w:lang w:val="hu-HU"/>
              </w:rPr>
              <w:t>Hidraulika laboratórium berendezéseinek cseréje, pótlása, a labor helyiségének fölújítása</w:t>
            </w:r>
          </w:p>
        </w:tc>
        <w:tc>
          <w:tcPr>
            <w:tcW w:w="4669" w:type="dxa"/>
          </w:tcPr>
          <w:p w:rsidR="007108D8" w:rsidRPr="00684364" w:rsidRDefault="003516FC">
            <w:pPr>
              <w:pStyle w:val="TableParagraph"/>
              <w:spacing w:before="17"/>
              <w:ind w:left="105" w:right="100"/>
              <w:jc w:val="both"/>
              <w:rPr>
                <w:sz w:val="20"/>
                <w:lang w:val="hu-HU"/>
              </w:rPr>
            </w:pPr>
            <w:r w:rsidRPr="00684364">
              <w:rPr>
                <w:sz w:val="20"/>
                <w:lang w:val="hu-HU"/>
              </w:rPr>
              <w:t>Hidraulikai laboratóriumunk berendezése jórészt elavult, tönkrement, így nem használható. Az 1980-as évek óta nem történt laboreszköz-fejlesztés a laborban. Az oktatás színvonalának megtartása érdekében mindenképp szükséges, és tovább nem halasztható feladat.</w:t>
            </w:r>
          </w:p>
        </w:tc>
        <w:tc>
          <w:tcPr>
            <w:tcW w:w="1133" w:type="dxa"/>
          </w:tcPr>
          <w:p w:rsidR="007108D8" w:rsidRPr="00684364" w:rsidRDefault="003516FC">
            <w:pPr>
              <w:pStyle w:val="TableParagraph"/>
              <w:spacing w:before="17"/>
              <w:ind w:left="103"/>
              <w:rPr>
                <w:sz w:val="20"/>
                <w:lang w:val="hu-HU"/>
              </w:rPr>
            </w:pPr>
            <w:r w:rsidRPr="00684364">
              <w:rPr>
                <w:sz w:val="20"/>
                <w:lang w:val="hu-HU"/>
              </w:rPr>
              <w:t>19 m Ft</w:t>
            </w:r>
          </w:p>
        </w:tc>
      </w:tr>
      <w:tr w:rsidR="007108D8" w:rsidRPr="00684364">
        <w:trPr>
          <w:trHeight w:hRule="exact" w:val="281"/>
        </w:trPr>
        <w:tc>
          <w:tcPr>
            <w:tcW w:w="8332" w:type="dxa"/>
            <w:gridSpan w:val="2"/>
          </w:tcPr>
          <w:p w:rsidR="007108D8" w:rsidRPr="00684364" w:rsidRDefault="003516FC">
            <w:pPr>
              <w:pStyle w:val="TableParagraph"/>
              <w:spacing w:before="20"/>
              <w:ind w:left="103"/>
              <w:rPr>
                <w:b/>
                <w:sz w:val="20"/>
                <w:lang w:val="hu-HU"/>
              </w:rPr>
            </w:pPr>
            <w:r w:rsidRPr="00684364">
              <w:rPr>
                <w:b/>
                <w:sz w:val="20"/>
                <w:lang w:val="hu-HU"/>
              </w:rPr>
              <w:t>Összesen:</w:t>
            </w:r>
          </w:p>
        </w:tc>
        <w:tc>
          <w:tcPr>
            <w:tcW w:w="1133" w:type="dxa"/>
          </w:tcPr>
          <w:p w:rsidR="007108D8" w:rsidRPr="00684364" w:rsidRDefault="003516FC">
            <w:pPr>
              <w:pStyle w:val="TableParagraph"/>
              <w:spacing w:before="20"/>
              <w:ind w:left="103"/>
              <w:rPr>
                <w:b/>
                <w:sz w:val="20"/>
                <w:lang w:val="hu-HU"/>
              </w:rPr>
            </w:pPr>
            <w:r w:rsidRPr="00684364">
              <w:rPr>
                <w:b/>
                <w:sz w:val="20"/>
                <w:lang w:val="hu-HU"/>
              </w:rPr>
              <w:t>70 m Ft</w:t>
            </w:r>
          </w:p>
        </w:tc>
      </w:tr>
    </w:tbl>
    <w:p w:rsidR="007108D8" w:rsidRPr="00684364" w:rsidRDefault="007108D8">
      <w:pPr>
        <w:rPr>
          <w:sz w:val="20"/>
          <w:lang w:val="hu-HU"/>
        </w:rPr>
        <w:sectPr w:rsidR="007108D8" w:rsidRPr="00684364">
          <w:pgSz w:w="11910" w:h="16840"/>
          <w:pgMar w:top="1120" w:right="980" w:bottom="540" w:left="1160" w:header="0" w:footer="347" w:gutter="0"/>
          <w:cols w:space="708"/>
        </w:sectPr>
      </w:pPr>
    </w:p>
    <w:p w:rsidR="007108D8" w:rsidRPr="00684364" w:rsidRDefault="003516FC">
      <w:pPr>
        <w:pStyle w:val="Cmsor4"/>
        <w:numPr>
          <w:ilvl w:val="1"/>
          <w:numId w:val="14"/>
        </w:numPr>
        <w:tabs>
          <w:tab w:val="left" w:pos="637"/>
        </w:tabs>
        <w:jc w:val="both"/>
        <w:rPr>
          <w:lang w:val="hu-HU"/>
        </w:rPr>
      </w:pPr>
      <w:bookmarkStart w:id="11" w:name="_bookmark10"/>
      <w:bookmarkEnd w:id="11"/>
      <w:r w:rsidRPr="00684364">
        <w:rPr>
          <w:lang w:val="hu-HU"/>
        </w:rPr>
        <w:t>GINOP</w:t>
      </w:r>
      <w:r w:rsidRPr="00684364">
        <w:rPr>
          <w:spacing w:val="-5"/>
          <w:lang w:val="hu-HU"/>
        </w:rPr>
        <w:t xml:space="preserve"> </w:t>
      </w:r>
      <w:r w:rsidRPr="00684364">
        <w:rPr>
          <w:lang w:val="hu-HU"/>
        </w:rPr>
        <w:t>2.</w:t>
      </w:r>
    </w:p>
    <w:p w:rsidR="007108D8" w:rsidRPr="00684364" w:rsidRDefault="007108D8">
      <w:pPr>
        <w:pStyle w:val="Szvegtrzs"/>
        <w:spacing w:before="1"/>
        <w:rPr>
          <w:b/>
          <w:i/>
          <w:sz w:val="36"/>
          <w:lang w:val="hu-HU"/>
        </w:rPr>
      </w:pPr>
    </w:p>
    <w:p w:rsidR="007108D8" w:rsidRPr="00684364" w:rsidRDefault="003516FC">
      <w:pPr>
        <w:spacing w:before="1"/>
        <w:ind w:left="216" w:right="562"/>
        <w:jc w:val="both"/>
        <w:rPr>
          <w:lang w:val="hu-HU"/>
        </w:rPr>
      </w:pPr>
      <w:r w:rsidRPr="00684364">
        <w:rPr>
          <w:lang w:val="hu-HU"/>
        </w:rPr>
        <w:t>A GINOP esetében egyfelől az NKFI Hivatal számára igényjelzés érdekében szükséges a GINOP pályázati igények összegyűjtse, másfelől az EFOP és egyéb támogatási lehetőségektől való lehatárolás érdekében.</w:t>
      </w:r>
    </w:p>
    <w:p w:rsidR="007108D8" w:rsidRPr="00684364" w:rsidRDefault="007108D8">
      <w:pPr>
        <w:pStyle w:val="Szvegtrzs"/>
        <w:spacing w:before="4"/>
        <w:rPr>
          <w:sz w:val="20"/>
          <w:lang w:val="hu-HU"/>
        </w:rPr>
      </w:pPr>
    </w:p>
    <w:p w:rsidR="007108D8" w:rsidRPr="00684364" w:rsidRDefault="003516FC">
      <w:pPr>
        <w:ind w:left="216"/>
        <w:jc w:val="both"/>
        <w:rPr>
          <w:lang w:val="hu-HU"/>
        </w:rPr>
      </w:pPr>
      <w:r w:rsidRPr="00684364">
        <w:rPr>
          <w:lang w:val="hu-HU"/>
        </w:rPr>
        <w:t>A már kiírt, 2015 évi pályázatok:</w:t>
      </w:r>
    </w:p>
    <w:p w:rsidR="007108D8" w:rsidRPr="00684364" w:rsidRDefault="003516FC">
      <w:pPr>
        <w:pStyle w:val="Listaszerbekezds"/>
        <w:numPr>
          <w:ilvl w:val="2"/>
          <w:numId w:val="14"/>
        </w:numPr>
        <w:tabs>
          <w:tab w:val="left" w:pos="936"/>
          <w:tab w:val="left" w:pos="937"/>
        </w:tabs>
        <w:spacing w:before="57" w:line="269" w:lineRule="exact"/>
        <w:ind w:firstLine="360"/>
        <w:rPr>
          <w:lang w:val="hu-HU"/>
        </w:rPr>
      </w:pPr>
      <w:r w:rsidRPr="00684364">
        <w:rPr>
          <w:lang w:val="hu-HU"/>
        </w:rPr>
        <w:t>GINOP-2.3.3-15 K+I infrastruktúra</w:t>
      </w:r>
      <w:r w:rsidRPr="00684364">
        <w:rPr>
          <w:spacing w:val="-11"/>
          <w:lang w:val="hu-HU"/>
        </w:rPr>
        <w:t xml:space="preserve"> </w:t>
      </w:r>
      <w:r w:rsidRPr="00684364">
        <w:rPr>
          <w:lang w:val="hu-HU"/>
        </w:rPr>
        <w:t>megerősítése</w:t>
      </w:r>
    </w:p>
    <w:p w:rsidR="007108D8" w:rsidRPr="00684364" w:rsidRDefault="003516FC">
      <w:pPr>
        <w:pStyle w:val="Listaszerbekezds"/>
        <w:numPr>
          <w:ilvl w:val="2"/>
          <w:numId w:val="14"/>
        </w:numPr>
        <w:tabs>
          <w:tab w:val="left" w:pos="936"/>
          <w:tab w:val="left" w:pos="937"/>
        </w:tabs>
        <w:spacing w:line="295" w:lineRule="auto"/>
        <w:ind w:right="4157" w:firstLine="360"/>
        <w:rPr>
          <w:lang w:val="hu-HU"/>
        </w:rPr>
      </w:pPr>
      <w:r w:rsidRPr="00684364">
        <w:rPr>
          <w:lang w:val="hu-HU"/>
        </w:rPr>
        <w:t>GINOP-2.3.2-15 Stratégiai K+F műhelyek</w:t>
      </w:r>
      <w:r w:rsidRPr="00684364">
        <w:rPr>
          <w:spacing w:val="-13"/>
          <w:lang w:val="hu-HU"/>
        </w:rPr>
        <w:t xml:space="preserve"> </w:t>
      </w:r>
      <w:r w:rsidRPr="00684364">
        <w:rPr>
          <w:lang w:val="hu-HU"/>
        </w:rPr>
        <w:t>kiválósága Illetve a</w:t>
      </w:r>
      <w:r w:rsidRPr="00684364">
        <w:rPr>
          <w:spacing w:val="-5"/>
          <w:lang w:val="hu-HU"/>
        </w:rPr>
        <w:t xml:space="preserve"> </w:t>
      </w:r>
      <w:r w:rsidRPr="00684364">
        <w:rPr>
          <w:lang w:val="hu-HU"/>
        </w:rPr>
        <w:t>később</w:t>
      </w:r>
    </w:p>
    <w:p w:rsidR="007108D8" w:rsidRPr="00684364" w:rsidRDefault="003516FC">
      <w:pPr>
        <w:pStyle w:val="Listaszerbekezds"/>
        <w:numPr>
          <w:ilvl w:val="2"/>
          <w:numId w:val="14"/>
        </w:numPr>
        <w:tabs>
          <w:tab w:val="left" w:pos="936"/>
          <w:tab w:val="left" w:pos="937"/>
        </w:tabs>
        <w:spacing w:before="4" w:line="295" w:lineRule="auto"/>
        <w:ind w:right="1191" w:firstLine="360"/>
        <w:rPr>
          <w:lang w:val="hu-HU"/>
        </w:rPr>
      </w:pPr>
      <w:r w:rsidRPr="00684364">
        <w:rPr>
          <w:lang w:val="hu-HU"/>
        </w:rPr>
        <w:t>GINOP-2.3. intézkedésben 2016-2020 között megpályázni kívánt beruházási javaslatok szerinti tagolásban kérjük bemutatni a fejlesztési</w:t>
      </w:r>
      <w:r w:rsidRPr="00684364">
        <w:rPr>
          <w:spacing w:val="-19"/>
          <w:lang w:val="hu-HU"/>
        </w:rPr>
        <w:t xml:space="preserve"> </w:t>
      </w:r>
      <w:r w:rsidRPr="00684364">
        <w:rPr>
          <w:lang w:val="hu-HU"/>
        </w:rPr>
        <w:t>terveket.</w:t>
      </w:r>
    </w:p>
    <w:p w:rsidR="007108D8" w:rsidRPr="00684364" w:rsidRDefault="007108D8">
      <w:pPr>
        <w:pStyle w:val="Szvegtrzs"/>
        <w:rPr>
          <w:sz w:val="28"/>
          <w:lang w:val="hu-HU"/>
        </w:rPr>
      </w:pPr>
    </w:p>
    <w:p w:rsidR="007108D8" w:rsidRPr="00684364" w:rsidRDefault="003516FC">
      <w:pPr>
        <w:pStyle w:val="Listaszerbekezds"/>
        <w:numPr>
          <w:ilvl w:val="2"/>
          <w:numId w:val="13"/>
        </w:numPr>
        <w:tabs>
          <w:tab w:val="left" w:pos="714"/>
        </w:tabs>
        <w:jc w:val="both"/>
        <w:rPr>
          <w:b/>
          <w:lang w:val="hu-HU"/>
        </w:rPr>
      </w:pPr>
      <w:r w:rsidRPr="00684364">
        <w:rPr>
          <w:b/>
          <w:lang w:val="hu-HU"/>
        </w:rPr>
        <w:t>A GINOP-2.3.3-15 K+I infrastruktúra</w:t>
      </w:r>
      <w:r w:rsidRPr="00684364">
        <w:rPr>
          <w:b/>
          <w:spacing w:val="-12"/>
          <w:lang w:val="hu-HU"/>
        </w:rPr>
        <w:t xml:space="preserve"> </w:t>
      </w:r>
      <w:r w:rsidRPr="00684364">
        <w:rPr>
          <w:b/>
          <w:lang w:val="hu-HU"/>
        </w:rPr>
        <w:t>megerősítése</w:t>
      </w:r>
    </w:p>
    <w:p w:rsidR="007108D8" w:rsidRPr="00684364" w:rsidRDefault="003516FC">
      <w:pPr>
        <w:spacing w:before="54"/>
        <w:ind w:left="216"/>
        <w:jc w:val="both"/>
        <w:rPr>
          <w:lang w:val="hu-HU"/>
        </w:rPr>
      </w:pPr>
      <w:r w:rsidRPr="00684364">
        <w:rPr>
          <w:lang w:val="hu-HU"/>
        </w:rPr>
        <w:t>Pályázható keret 50 m Ft – 1000 m Ft</w:t>
      </w:r>
    </w:p>
    <w:p w:rsidR="007108D8" w:rsidRPr="00684364" w:rsidRDefault="003516FC">
      <w:pPr>
        <w:spacing w:before="97"/>
        <w:ind w:left="216"/>
        <w:jc w:val="both"/>
        <w:rPr>
          <w:lang w:val="hu-HU"/>
        </w:rPr>
      </w:pPr>
      <w:r w:rsidRPr="00684364">
        <w:rPr>
          <w:lang w:val="hu-HU"/>
        </w:rPr>
        <w:t>Beadható: 2015. november 16-tól 2017. november 15-ig</w:t>
      </w:r>
    </w:p>
    <w:p w:rsidR="007108D8" w:rsidRPr="00684364" w:rsidRDefault="003516FC">
      <w:pPr>
        <w:spacing w:before="99"/>
        <w:ind w:left="216"/>
        <w:jc w:val="both"/>
        <w:rPr>
          <w:lang w:val="hu-HU"/>
        </w:rPr>
      </w:pPr>
      <w:r w:rsidRPr="00684364">
        <w:rPr>
          <w:lang w:val="hu-HU"/>
        </w:rPr>
        <w:t>Az alábbi értékelési határnapokig benyújtásra került projektek kerülnek együttesen elbírálásra:</w:t>
      </w:r>
    </w:p>
    <w:p w:rsidR="007108D8" w:rsidRPr="00684364" w:rsidRDefault="003516FC">
      <w:pPr>
        <w:spacing w:before="98"/>
        <w:ind w:left="216"/>
        <w:jc w:val="both"/>
        <w:rPr>
          <w:lang w:val="hu-HU"/>
        </w:rPr>
      </w:pPr>
      <w:r w:rsidRPr="00684364">
        <w:rPr>
          <w:rFonts w:ascii="Symbol" w:hAnsi="Symbol"/>
          <w:lang w:val="hu-HU"/>
        </w:rPr>
        <w:t></w:t>
      </w:r>
      <w:r w:rsidRPr="00684364">
        <w:rPr>
          <w:lang w:val="hu-HU"/>
        </w:rPr>
        <w:t xml:space="preserve"> 2016. január 25. </w:t>
      </w:r>
      <w:r w:rsidRPr="00684364">
        <w:rPr>
          <w:rFonts w:ascii="Symbol" w:hAnsi="Symbol"/>
          <w:lang w:val="hu-HU"/>
        </w:rPr>
        <w:t></w:t>
      </w:r>
      <w:r w:rsidRPr="00684364">
        <w:rPr>
          <w:lang w:val="hu-HU"/>
        </w:rPr>
        <w:t xml:space="preserve"> 2016. október 10. </w:t>
      </w:r>
      <w:r w:rsidRPr="00684364">
        <w:rPr>
          <w:rFonts w:ascii="Symbol" w:hAnsi="Symbol"/>
          <w:lang w:val="hu-HU"/>
        </w:rPr>
        <w:t></w:t>
      </w:r>
      <w:r w:rsidRPr="00684364">
        <w:rPr>
          <w:lang w:val="hu-HU"/>
        </w:rPr>
        <w:t xml:space="preserve"> 2017. március 27. </w:t>
      </w:r>
      <w:r w:rsidRPr="00684364">
        <w:rPr>
          <w:rFonts w:ascii="Symbol" w:hAnsi="Symbol"/>
          <w:lang w:val="hu-HU"/>
        </w:rPr>
        <w:t></w:t>
      </w:r>
      <w:r w:rsidRPr="00684364">
        <w:rPr>
          <w:lang w:val="hu-HU"/>
        </w:rPr>
        <w:t xml:space="preserve"> 2017. november 15.</w:t>
      </w:r>
    </w:p>
    <w:p w:rsidR="007108D8" w:rsidRPr="00684364" w:rsidRDefault="007108D8">
      <w:pPr>
        <w:pStyle w:val="Szvegtrzs"/>
        <w:rPr>
          <w:sz w:val="26"/>
          <w:lang w:val="hu-HU"/>
        </w:rPr>
      </w:pPr>
    </w:p>
    <w:p w:rsidR="007108D8" w:rsidRPr="00684364" w:rsidRDefault="007108D8">
      <w:pPr>
        <w:pStyle w:val="Szvegtrzs"/>
        <w:spacing w:before="7"/>
        <w:rPr>
          <w:sz w:val="25"/>
          <w:lang w:val="hu-HU"/>
        </w:rPr>
      </w:pPr>
    </w:p>
    <w:p w:rsidR="007108D8" w:rsidRPr="00684364" w:rsidRDefault="003516FC">
      <w:pPr>
        <w:pStyle w:val="Listaszerbekezds"/>
        <w:numPr>
          <w:ilvl w:val="2"/>
          <w:numId w:val="13"/>
        </w:numPr>
        <w:tabs>
          <w:tab w:val="left" w:pos="714"/>
        </w:tabs>
        <w:jc w:val="both"/>
        <w:rPr>
          <w:b/>
          <w:lang w:val="hu-HU"/>
        </w:rPr>
      </w:pPr>
      <w:r w:rsidRPr="00684364">
        <w:rPr>
          <w:b/>
          <w:lang w:val="hu-HU"/>
        </w:rPr>
        <w:t>A GINOP-2.3.2-15 Stratégiai K+F műhelyek</w:t>
      </w:r>
      <w:r w:rsidRPr="00684364">
        <w:rPr>
          <w:b/>
          <w:spacing w:val="-14"/>
          <w:lang w:val="hu-HU"/>
        </w:rPr>
        <w:t xml:space="preserve"> </w:t>
      </w:r>
      <w:r w:rsidRPr="00684364">
        <w:rPr>
          <w:b/>
          <w:lang w:val="hu-HU"/>
        </w:rPr>
        <w:t>kiválósága</w:t>
      </w:r>
    </w:p>
    <w:p w:rsidR="007108D8" w:rsidRPr="00684364" w:rsidRDefault="007108D8">
      <w:pPr>
        <w:pStyle w:val="Szvegtrzs"/>
        <w:spacing w:before="4"/>
        <w:rPr>
          <w:b/>
          <w:sz w:val="20"/>
          <w:lang w:val="hu-HU"/>
        </w:rPr>
      </w:pPr>
    </w:p>
    <w:p w:rsidR="007108D8" w:rsidRPr="00684364" w:rsidRDefault="003516FC">
      <w:pPr>
        <w:ind w:left="216"/>
        <w:jc w:val="both"/>
        <w:rPr>
          <w:lang w:val="hu-HU"/>
        </w:rPr>
      </w:pPr>
      <w:r w:rsidRPr="00684364">
        <w:rPr>
          <w:lang w:val="hu-HU"/>
        </w:rPr>
        <w:t>Pályázható keret: 500 m Ft – 2000 m Ft</w:t>
      </w:r>
    </w:p>
    <w:p w:rsidR="007108D8" w:rsidRPr="00684364" w:rsidRDefault="003516FC">
      <w:pPr>
        <w:spacing w:before="97"/>
        <w:ind w:left="216"/>
        <w:jc w:val="both"/>
        <w:rPr>
          <w:lang w:val="hu-HU"/>
        </w:rPr>
      </w:pPr>
      <w:r w:rsidRPr="00684364">
        <w:rPr>
          <w:lang w:val="hu-HU"/>
        </w:rPr>
        <w:t>Beadható: 2015. november 16-tól 2017. november 15-ig</w:t>
      </w:r>
    </w:p>
    <w:p w:rsidR="007108D8" w:rsidRPr="00684364" w:rsidRDefault="003516FC">
      <w:pPr>
        <w:spacing w:before="97"/>
        <w:ind w:left="216"/>
        <w:jc w:val="both"/>
        <w:rPr>
          <w:lang w:val="hu-HU"/>
        </w:rPr>
      </w:pPr>
      <w:r w:rsidRPr="00684364">
        <w:rPr>
          <w:lang w:val="hu-HU"/>
        </w:rPr>
        <w:t>Az alábbi értékelési határnapokig benyújtásra került projektek kerülnek együttesen elbírálásra:</w:t>
      </w:r>
    </w:p>
    <w:p w:rsidR="007108D8" w:rsidRPr="00684364" w:rsidRDefault="003516FC">
      <w:pPr>
        <w:spacing w:before="100"/>
        <w:ind w:left="216"/>
        <w:jc w:val="both"/>
        <w:rPr>
          <w:lang w:val="hu-HU"/>
        </w:rPr>
      </w:pPr>
      <w:r w:rsidRPr="00684364">
        <w:rPr>
          <w:rFonts w:ascii="Symbol" w:hAnsi="Symbol"/>
          <w:lang w:val="hu-HU"/>
        </w:rPr>
        <w:t></w:t>
      </w:r>
      <w:r w:rsidRPr="00684364">
        <w:rPr>
          <w:lang w:val="hu-HU"/>
        </w:rPr>
        <w:t xml:space="preserve"> 2016. február 15. </w:t>
      </w:r>
      <w:r w:rsidRPr="00684364">
        <w:rPr>
          <w:rFonts w:ascii="Symbol" w:hAnsi="Symbol"/>
          <w:lang w:val="hu-HU"/>
        </w:rPr>
        <w:t></w:t>
      </w:r>
      <w:r w:rsidRPr="00684364">
        <w:rPr>
          <w:lang w:val="hu-HU"/>
        </w:rPr>
        <w:t xml:space="preserve"> 2016. augusztus 8. </w:t>
      </w:r>
      <w:r w:rsidRPr="00684364">
        <w:rPr>
          <w:rFonts w:ascii="Symbol" w:hAnsi="Symbol"/>
          <w:lang w:val="hu-HU"/>
        </w:rPr>
        <w:t></w:t>
      </w:r>
      <w:r w:rsidRPr="00684364">
        <w:rPr>
          <w:lang w:val="hu-HU"/>
        </w:rPr>
        <w:t xml:space="preserve"> 2017. április 18. </w:t>
      </w:r>
      <w:r w:rsidRPr="00684364">
        <w:rPr>
          <w:rFonts w:ascii="Symbol" w:hAnsi="Symbol"/>
          <w:lang w:val="hu-HU"/>
        </w:rPr>
        <w:t></w:t>
      </w:r>
      <w:r w:rsidRPr="00684364">
        <w:rPr>
          <w:lang w:val="hu-HU"/>
        </w:rPr>
        <w:t xml:space="preserve"> 2017. november 15.</w:t>
      </w:r>
    </w:p>
    <w:p w:rsidR="007108D8" w:rsidRPr="00684364" w:rsidRDefault="003516FC">
      <w:pPr>
        <w:spacing w:before="103" w:line="276" w:lineRule="auto"/>
        <w:ind w:left="216" w:right="553"/>
        <w:jc w:val="both"/>
        <w:rPr>
          <w:lang w:val="hu-HU"/>
        </w:rPr>
      </w:pPr>
      <w:r w:rsidRPr="00684364">
        <w:rPr>
          <w:b/>
          <w:lang w:val="hu-HU"/>
        </w:rPr>
        <w:t xml:space="preserve">A pályázatot a Nemzeti Közszolgálati Egyetem, mint főpályázó, a Széchenyi István Egyetemmel közösen kívánja beadni. </w:t>
      </w:r>
      <w:r w:rsidRPr="00684364">
        <w:rPr>
          <w:lang w:val="hu-HU"/>
        </w:rPr>
        <w:t>A projekt címe: „Vízbázisok védelme, a környezet- és biztonságtudatos, energiahatékony vízgazdálkodás vizsgálata a globális természeti és társadalmi kihívások, valamint a fenntartható fejlődés figyelembe vételével”. A projekt megvalósításának tervezett kezdete: 2018. január 1., tervezett fizikai befejezése: 2020. december 31. A megpályázni kívánt összeg, összesen: 960.000.000.-</w:t>
      </w:r>
      <w:r w:rsidRPr="00684364">
        <w:rPr>
          <w:spacing w:val="-3"/>
          <w:lang w:val="hu-HU"/>
        </w:rPr>
        <w:t xml:space="preserve"> </w:t>
      </w:r>
      <w:r w:rsidRPr="00684364">
        <w:rPr>
          <w:lang w:val="hu-HU"/>
        </w:rPr>
        <w:t>Ft.</w:t>
      </w:r>
    </w:p>
    <w:p w:rsidR="007108D8" w:rsidRPr="00684364" w:rsidRDefault="007108D8">
      <w:pPr>
        <w:pStyle w:val="Szvegtrzs"/>
        <w:spacing w:before="8"/>
        <w:rPr>
          <w:sz w:val="5"/>
          <w:lang w:val="hu-HU"/>
        </w:rPr>
      </w:pPr>
    </w:p>
    <w:tbl>
      <w:tblPr>
        <w:tblStyle w:val="TableNormal"/>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29"/>
        <w:gridCol w:w="4962"/>
        <w:gridCol w:w="1418"/>
      </w:tblGrid>
      <w:tr w:rsidR="007108D8" w:rsidRPr="00684364">
        <w:trPr>
          <w:trHeight w:hRule="exact" w:val="557"/>
        </w:trPr>
        <w:tc>
          <w:tcPr>
            <w:tcW w:w="3229" w:type="dxa"/>
          </w:tcPr>
          <w:p w:rsidR="007108D8" w:rsidRPr="00684364" w:rsidRDefault="003516FC">
            <w:pPr>
              <w:pStyle w:val="TableParagraph"/>
              <w:spacing w:before="21"/>
              <w:ind w:left="103"/>
              <w:rPr>
                <w:b/>
                <w:lang w:val="hu-HU"/>
              </w:rPr>
            </w:pPr>
            <w:r w:rsidRPr="00684364">
              <w:rPr>
                <w:b/>
                <w:lang w:val="hu-HU"/>
              </w:rPr>
              <w:t>Beruházás megnevezése</w:t>
            </w:r>
          </w:p>
        </w:tc>
        <w:tc>
          <w:tcPr>
            <w:tcW w:w="4962" w:type="dxa"/>
          </w:tcPr>
          <w:p w:rsidR="007108D8" w:rsidRPr="00684364" w:rsidRDefault="003516FC">
            <w:pPr>
              <w:pStyle w:val="TableParagraph"/>
              <w:spacing w:before="21"/>
              <w:ind w:left="103"/>
              <w:rPr>
                <w:b/>
                <w:lang w:val="hu-HU"/>
              </w:rPr>
            </w:pPr>
            <w:r w:rsidRPr="00684364">
              <w:rPr>
                <w:b/>
                <w:lang w:val="hu-HU"/>
              </w:rPr>
              <w:t>Indoklás</w:t>
            </w:r>
          </w:p>
        </w:tc>
        <w:tc>
          <w:tcPr>
            <w:tcW w:w="1418" w:type="dxa"/>
          </w:tcPr>
          <w:p w:rsidR="007108D8" w:rsidRPr="00684364" w:rsidRDefault="003516FC">
            <w:pPr>
              <w:pStyle w:val="TableParagraph"/>
              <w:spacing w:before="18"/>
              <w:ind w:left="103" w:right="295"/>
              <w:rPr>
                <w:b/>
                <w:lang w:val="hu-HU"/>
              </w:rPr>
            </w:pPr>
            <w:r w:rsidRPr="00684364">
              <w:rPr>
                <w:b/>
                <w:lang w:val="hu-HU"/>
              </w:rPr>
              <w:t>Beruházás összege</w:t>
            </w:r>
          </w:p>
        </w:tc>
      </w:tr>
      <w:tr w:rsidR="007108D8" w:rsidRPr="00684364">
        <w:trPr>
          <w:trHeight w:hRule="exact" w:val="3519"/>
        </w:trPr>
        <w:tc>
          <w:tcPr>
            <w:tcW w:w="3229" w:type="dxa"/>
          </w:tcPr>
          <w:p w:rsidR="007108D8" w:rsidRPr="00684364" w:rsidRDefault="003516FC">
            <w:pPr>
              <w:pStyle w:val="TableParagraph"/>
              <w:spacing w:before="19"/>
              <w:ind w:left="103"/>
              <w:rPr>
                <w:b/>
                <w:sz w:val="20"/>
                <w:lang w:val="hu-HU"/>
              </w:rPr>
            </w:pPr>
            <w:r w:rsidRPr="00684364">
              <w:rPr>
                <w:b/>
                <w:sz w:val="20"/>
                <w:lang w:val="hu-HU"/>
              </w:rPr>
              <w:t>Eszköz, eszközcsoport 1.</w:t>
            </w:r>
          </w:p>
          <w:p w:rsidR="007108D8" w:rsidRPr="00684364" w:rsidRDefault="003516FC">
            <w:pPr>
              <w:pStyle w:val="TableParagraph"/>
              <w:tabs>
                <w:tab w:val="left" w:pos="1331"/>
                <w:tab w:val="left" w:pos="1915"/>
              </w:tabs>
              <w:spacing w:before="11" w:line="242" w:lineRule="auto"/>
              <w:ind w:left="103" w:right="107"/>
              <w:rPr>
                <w:sz w:val="20"/>
                <w:lang w:val="hu-HU"/>
              </w:rPr>
            </w:pPr>
            <w:r w:rsidRPr="00684364">
              <w:rPr>
                <w:sz w:val="20"/>
                <w:lang w:val="hu-HU"/>
              </w:rPr>
              <w:t>Geodéziai</w:t>
            </w:r>
            <w:r w:rsidRPr="00684364">
              <w:rPr>
                <w:sz w:val="20"/>
                <w:lang w:val="hu-HU"/>
              </w:rPr>
              <w:tab/>
              <w:t>és</w:t>
            </w:r>
            <w:r w:rsidRPr="00684364">
              <w:rPr>
                <w:sz w:val="20"/>
                <w:lang w:val="hu-HU"/>
              </w:rPr>
              <w:tab/>
            </w:r>
            <w:r w:rsidRPr="00684364">
              <w:rPr>
                <w:w w:val="95"/>
                <w:sz w:val="20"/>
                <w:lang w:val="hu-HU"/>
              </w:rPr>
              <w:t xml:space="preserve">térinformatikai </w:t>
            </w:r>
            <w:r w:rsidRPr="00684364">
              <w:rPr>
                <w:sz w:val="20"/>
                <w:lang w:val="hu-HU"/>
              </w:rPr>
              <w:t>eszközök</w:t>
            </w:r>
          </w:p>
        </w:tc>
        <w:tc>
          <w:tcPr>
            <w:tcW w:w="4962" w:type="dxa"/>
          </w:tcPr>
          <w:p w:rsidR="007108D8" w:rsidRPr="00684364" w:rsidRDefault="003516FC">
            <w:pPr>
              <w:pStyle w:val="TableParagraph"/>
              <w:tabs>
                <w:tab w:val="left" w:pos="962"/>
                <w:tab w:val="left" w:pos="1278"/>
                <w:tab w:val="left" w:pos="1834"/>
                <w:tab w:val="left" w:pos="1899"/>
                <w:tab w:val="left" w:pos="2199"/>
                <w:tab w:val="left" w:pos="3129"/>
                <w:tab w:val="left" w:pos="3585"/>
                <w:tab w:val="left" w:pos="4295"/>
                <w:tab w:val="left" w:pos="4601"/>
                <w:tab w:val="left" w:pos="4700"/>
              </w:tabs>
              <w:spacing w:before="15" w:line="242" w:lineRule="auto"/>
              <w:ind w:left="103" w:right="102"/>
              <w:rPr>
                <w:sz w:val="20"/>
                <w:lang w:val="hu-HU"/>
              </w:rPr>
            </w:pPr>
            <w:r w:rsidRPr="00684364">
              <w:rPr>
                <w:sz w:val="20"/>
                <w:lang w:val="hu-HU"/>
              </w:rPr>
              <w:t>IFT cél: A társadalmi innovációt szolgáló és a K+F szféra igényeit kielégítő szolgáltatások nyújtására valamint a kutatói utánpótlás biztosítására kapacitások kiépítése, tudásbázis fejlesztése és kutatási folyamatokat kialakítása. Eszköz beszerzés indoklása: A Duna győri és bajai szakaszán, a folyam hullámtéri részének felmérése -a jelenleg</w:t>
            </w:r>
            <w:r w:rsidRPr="00684364">
              <w:rPr>
                <w:sz w:val="20"/>
                <w:lang w:val="hu-HU"/>
              </w:rPr>
              <w:tab/>
              <w:t>elérhető</w:t>
            </w:r>
            <w:r w:rsidRPr="00684364">
              <w:rPr>
                <w:sz w:val="20"/>
                <w:lang w:val="hu-HU"/>
              </w:rPr>
              <w:tab/>
              <w:t>legpontosabb</w:t>
            </w:r>
            <w:r w:rsidRPr="00684364">
              <w:rPr>
                <w:sz w:val="20"/>
                <w:lang w:val="hu-HU"/>
              </w:rPr>
              <w:tab/>
              <w:t>technológiával-</w:t>
            </w:r>
            <w:r w:rsidRPr="00684364">
              <w:rPr>
                <w:sz w:val="20"/>
                <w:lang w:val="hu-HU"/>
              </w:rPr>
              <w:tab/>
              <w:t>3D lézerszkenner valósítható meg magas színvonalon. A domborzat letapogatására a napjainkban egyre szélesebb körben alkalmazott távérzékelési technológiát, LIDAR felmérést végzünk, mivel a lehető legnagyobb 3D pontsűrűség</w:t>
            </w:r>
            <w:r w:rsidRPr="00684364">
              <w:rPr>
                <w:sz w:val="20"/>
                <w:lang w:val="hu-HU"/>
              </w:rPr>
              <w:tab/>
              <w:t>ezzel</w:t>
            </w:r>
            <w:r w:rsidRPr="00684364">
              <w:rPr>
                <w:sz w:val="20"/>
                <w:lang w:val="hu-HU"/>
              </w:rPr>
              <w:tab/>
            </w:r>
            <w:r w:rsidRPr="00684364">
              <w:rPr>
                <w:sz w:val="20"/>
                <w:lang w:val="hu-HU"/>
              </w:rPr>
              <w:tab/>
              <w:t>a</w:t>
            </w:r>
            <w:r w:rsidRPr="00684364">
              <w:rPr>
                <w:sz w:val="20"/>
                <w:lang w:val="hu-HU"/>
              </w:rPr>
              <w:tab/>
              <w:t>technológiával</w:t>
            </w:r>
            <w:r w:rsidRPr="00684364">
              <w:rPr>
                <w:sz w:val="20"/>
                <w:lang w:val="hu-HU"/>
              </w:rPr>
              <w:tab/>
              <w:t>érhető</w:t>
            </w:r>
            <w:r w:rsidRPr="00684364">
              <w:rPr>
                <w:sz w:val="20"/>
                <w:lang w:val="hu-HU"/>
              </w:rPr>
              <w:tab/>
              <w:t>el.</w:t>
            </w:r>
            <w:r w:rsidRPr="00684364">
              <w:rPr>
                <w:sz w:val="20"/>
                <w:lang w:val="hu-HU"/>
              </w:rPr>
              <w:tab/>
            </w:r>
            <w:r w:rsidRPr="00684364">
              <w:rPr>
                <w:sz w:val="20"/>
                <w:lang w:val="hu-HU"/>
              </w:rPr>
              <w:tab/>
              <w:t>A medermérést mozgóhajós technológiával valósítjuk meg, ahol RTK GPS technológiával valós idejű méréssel pontos pozíciót kapunk.</w:t>
            </w:r>
            <w:r w:rsidRPr="00684364">
              <w:rPr>
                <w:spacing w:val="-7"/>
                <w:sz w:val="20"/>
                <w:lang w:val="hu-HU"/>
              </w:rPr>
              <w:t xml:space="preserve"> </w:t>
            </w:r>
            <w:r w:rsidRPr="00684364">
              <w:rPr>
                <w:sz w:val="20"/>
                <w:lang w:val="hu-HU"/>
              </w:rPr>
              <w:t>.</w:t>
            </w:r>
          </w:p>
        </w:tc>
        <w:tc>
          <w:tcPr>
            <w:tcW w:w="1418" w:type="dxa"/>
          </w:tcPr>
          <w:p w:rsidR="007108D8" w:rsidRPr="00684364" w:rsidRDefault="007108D8">
            <w:pPr>
              <w:pStyle w:val="TableParagraph"/>
              <w:rPr>
                <w:sz w:val="23"/>
                <w:lang w:val="hu-HU"/>
              </w:rPr>
            </w:pPr>
          </w:p>
          <w:p w:rsidR="007108D8" w:rsidRPr="00684364" w:rsidRDefault="003516FC">
            <w:pPr>
              <w:pStyle w:val="TableParagraph"/>
              <w:ind w:left="393"/>
              <w:rPr>
                <w:sz w:val="20"/>
                <w:lang w:val="hu-HU"/>
              </w:rPr>
            </w:pPr>
            <w:r w:rsidRPr="00684364">
              <w:rPr>
                <w:sz w:val="20"/>
                <w:lang w:val="hu-HU"/>
              </w:rPr>
              <w:t>91 m Ft</w:t>
            </w:r>
          </w:p>
        </w:tc>
      </w:tr>
    </w:tbl>
    <w:p w:rsidR="007108D8" w:rsidRPr="00684364" w:rsidRDefault="007108D8">
      <w:pPr>
        <w:rPr>
          <w:sz w:val="20"/>
          <w:lang w:val="hu-HU"/>
        </w:rPr>
        <w:sectPr w:rsidR="007108D8" w:rsidRPr="00684364">
          <w:pgSz w:w="11910" w:h="16840"/>
          <w:pgMar w:top="1240" w:right="860" w:bottom="540" w:left="1200" w:header="0" w:footer="347" w:gutter="0"/>
          <w:cols w:space="708"/>
        </w:sectPr>
      </w:pPr>
    </w:p>
    <w:tbl>
      <w:tblPr>
        <w:tblStyle w:val="TableNormal"/>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29"/>
        <w:gridCol w:w="4962"/>
        <w:gridCol w:w="1418"/>
      </w:tblGrid>
      <w:tr w:rsidR="007108D8" w:rsidRPr="00684364">
        <w:trPr>
          <w:trHeight w:hRule="exact" w:val="3039"/>
        </w:trPr>
        <w:tc>
          <w:tcPr>
            <w:tcW w:w="3229" w:type="dxa"/>
          </w:tcPr>
          <w:p w:rsidR="007108D8" w:rsidRPr="00684364" w:rsidRDefault="003516FC">
            <w:pPr>
              <w:pStyle w:val="TableParagraph"/>
              <w:tabs>
                <w:tab w:val="left" w:pos="1647"/>
                <w:tab w:val="left" w:pos="2124"/>
              </w:tabs>
              <w:spacing w:before="16" w:line="247" w:lineRule="auto"/>
              <w:ind w:left="103" w:right="107"/>
              <w:rPr>
                <w:sz w:val="20"/>
                <w:lang w:val="hu-HU"/>
              </w:rPr>
            </w:pPr>
            <w:r w:rsidRPr="00684364">
              <w:rPr>
                <w:b/>
                <w:sz w:val="20"/>
                <w:lang w:val="hu-HU"/>
              </w:rPr>
              <w:t xml:space="preserve">Eszköz, eszközcsoport 2. </w:t>
            </w:r>
            <w:r w:rsidRPr="00684364">
              <w:rPr>
                <w:sz w:val="20"/>
                <w:lang w:val="hu-HU"/>
              </w:rPr>
              <w:t>Hidrogeodéziai</w:t>
            </w:r>
            <w:r w:rsidRPr="00684364">
              <w:rPr>
                <w:sz w:val="20"/>
                <w:lang w:val="hu-HU"/>
              </w:rPr>
              <w:tab/>
              <w:t>és</w:t>
            </w:r>
            <w:r w:rsidRPr="00684364">
              <w:rPr>
                <w:sz w:val="20"/>
                <w:lang w:val="hu-HU"/>
              </w:rPr>
              <w:tab/>
            </w:r>
            <w:r w:rsidRPr="00684364">
              <w:rPr>
                <w:w w:val="95"/>
                <w:sz w:val="20"/>
                <w:lang w:val="hu-HU"/>
              </w:rPr>
              <w:t xml:space="preserve">hidrometriai </w:t>
            </w:r>
            <w:r w:rsidRPr="00684364">
              <w:rPr>
                <w:sz w:val="20"/>
                <w:lang w:val="hu-HU"/>
              </w:rPr>
              <w:t>eszközök</w:t>
            </w:r>
          </w:p>
        </w:tc>
        <w:tc>
          <w:tcPr>
            <w:tcW w:w="4962" w:type="dxa"/>
          </w:tcPr>
          <w:p w:rsidR="007108D8" w:rsidRPr="00684364" w:rsidRDefault="003516FC">
            <w:pPr>
              <w:pStyle w:val="TableParagraph"/>
              <w:spacing w:before="11"/>
              <w:ind w:left="103" w:right="102"/>
              <w:jc w:val="both"/>
              <w:rPr>
                <w:sz w:val="20"/>
                <w:lang w:val="hu-HU"/>
              </w:rPr>
            </w:pPr>
            <w:r w:rsidRPr="00684364">
              <w:rPr>
                <w:sz w:val="20"/>
                <w:lang w:val="hu-HU"/>
              </w:rPr>
              <w:t>A Duna folyam medrét a győri és a bajai szakaszon többsugaras mélységmérő (multibeam sonar) segítségével tapogatjuk le, így a projekt időszak első és  utolsó felmérése közötti mederváltozás pontosan nyomon követhető. A komplex felméréshez vízszintrögzítés társul, amely folyamkilométerenkénti vízfelszín bemérését  jelenti. A monitoring tevékenységet főként víz és hordalékminták vételével és elemzésével tervezzük megvalósítani. A folyó természetes hordalékszállításnak ismerete lehetővé teszi a vízbázist érintő problémák feltárását, hiszen következtetéseket vonhatunk le a meder állapotáról változásáról kolmatációról, továbbá kapcsolatot teremt a vízbázisba történő</w:t>
            </w:r>
            <w:r w:rsidRPr="00684364">
              <w:rPr>
                <w:spacing w:val="-15"/>
                <w:sz w:val="20"/>
                <w:lang w:val="hu-HU"/>
              </w:rPr>
              <w:t xml:space="preserve"> </w:t>
            </w:r>
            <w:r w:rsidRPr="00684364">
              <w:rPr>
                <w:sz w:val="20"/>
                <w:lang w:val="hu-HU"/>
              </w:rPr>
              <w:t>beszivárgással.</w:t>
            </w:r>
          </w:p>
        </w:tc>
        <w:tc>
          <w:tcPr>
            <w:tcW w:w="1418" w:type="dxa"/>
          </w:tcPr>
          <w:p w:rsidR="007108D8" w:rsidRPr="00684364" w:rsidRDefault="007108D8">
            <w:pPr>
              <w:pStyle w:val="TableParagraph"/>
              <w:spacing w:before="10"/>
              <w:rPr>
                <w:lang w:val="hu-HU"/>
              </w:rPr>
            </w:pPr>
          </w:p>
          <w:p w:rsidR="007108D8" w:rsidRPr="00684364" w:rsidRDefault="003516FC">
            <w:pPr>
              <w:pStyle w:val="TableParagraph"/>
              <w:ind w:left="323" w:right="323"/>
              <w:jc w:val="center"/>
              <w:rPr>
                <w:sz w:val="20"/>
                <w:lang w:val="hu-HU"/>
              </w:rPr>
            </w:pPr>
            <w:r w:rsidRPr="00684364">
              <w:rPr>
                <w:sz w:val="20"/>
                <w:lang w:val="hu-HU"/>
              </w:rPr>
              <w:t>112 m Ft</w:t>
            </w:r>
          </w:p>
        </w:tc>
      </w:tr>
      <w:tr w:rsidR="007108D8" w:rsidRPr="00684364">
        <w:trPr>
          <w:trHeight w:hRule="exact" w:val="3733"/>
        </w:trPr>
        <w:tc>
          <w:tcPr>
            <w:tcW w:w="3229" w:type="dxa"/>
          </w:tcPr>
          <w:p w:rsidR="007108D8" w:rsidRPr="00684364" w:rsidRDefault="003516FC">
            <w:pPr>
              <w:pStyle w:val="TableParagraph"/>
              <w:spacing w:before="19"/>
              <w:ind w:left="103"/>
              <w:rPr>
                <w:b/>
                <w:i/>
                <w:sz w:val="20"/>
                <w:lang w:val="hu-HU"/>
              </w:rPr>
            </w:pPr>
            <w:r w:rsidRPr="00684364">
              <w:rPr>
                <w:b/>
                <w:sz w:val="20"/>
                <w:lang w:val="hu-HU"/>
              </w:rPr>
              <w:t xml:space="preserve">Eszköz, eszközcsoport </w:t>
            </w:r>
            <w:r w:rsidRPr="00684364">
              <w:rPr>
                <w:b/>
                <w:i/>
                <w:sz w:val="20"/>
                <w:lang w:val="hu-HU"/>
              </w:rPr>
              <w:t>3.</w:t>
            </w:r>
          </w:p>
          <w:p w:rsidR="007108D8" w:rsidRPr="00684364" w:rsidRDefault="003516FC">
            <w:pPr>
              <w:pStyle w:val="TableParagraph"/>
              <w:tabs>
                <w:tab w:val="left" w:pos="1240"/>
                <w:tab w:val="left" w:pos="2446"/>
              </w:tabs>
              <w:spacing w:before="12" w:line="242" w:lineRule="auto"/>
              <w:ind w:left="103" w:right="107"/>
              <w:rPr>
                <w:sz w:val="20"/>
                <w:lang w:val="hu-HU"/>
              </w:rPr>
            </w:pPr>
            <w:r w:rsidRPr="00684364">
              <w:rPr>
                <w:sz w:val="20"/>
                <w:lang w:val="hu-HU"/>
              </w:rPr>
              <w:t>Vízhálózat</w:t>
            </w:r>
            <w:r w:rsidRPr="00684364">
              <w:rPr>
                <w:sz w:val="20"/>
                <w:lang w:val="hu-HU"/>
              </w:rPr>
              <w:tab/>
              <w:t>felmérésére</w:t>
            </w:r>
            <w:r w:rsidRPr="00684364">
              <w:rPr>
                <w:sz w:val="20"/>
                <w:lang w:val="hu-HU"/>
              </w:rPr>
              <w:tab/>
            </w:r>
            <w:r w:rsidRPr="00684364">
              <w:rPr>
                <w:w w:val="95"/>
                <w:sz w:val="20"/>
                <w:lang w:val="hu-HU"/>
              </w:rPr>
              <w:t xml:space="preserve">szolgáló </w:t>
            </w:r>
            <w:r w:rsidRPr="00684364">
              <w:rPr>
                <w:sz w:val="20"/>
                <w:lang w:val="hu-HU"/>
              </w:rPr>
              <w:t>eszközök</w:t>
            </w:r>
          </w:p>
        </w:tc>
        <w:tc>
          <w:tcPr>
            <w:tcW w:w="4962" w:type="dxa"/>
          </w:tcPr>
          <w:p w:rsidR="007108D8" w:rsidRPr="00684364" w:rsidRDefault="003516FC">
            <w:pPr>
              <w:pStyle w:val="TableParagraph"/>
              <w:spacing w:before="14"/>
              <w:ind w:left="103" w:right="102"/>
              <w:jc w:val="both"/>
              <w:rPr>
                <w:sz w:val="20"/>
                <w:lang w:val="hu-HU"/>
              </w:rPr>
            </w:pPr>
            <w:r w:rsidRPr="00684364">
              <w:rPr>
                <w:sz w:val="20"/>
                <w:lang w:val="hu-HU"/>
              </w:rPr>
              <w:t>A hirtelen nyomásváltozások a csővezetékekben súlyos problémát okozhatnak, veszélyeztetik a csőszakasz  épségét. Szerelvények hirtelen nyitása/zárása nyomáshullámot indukál, mely függ az áramló közeg sebességétől, a cső anyagjellemzőitől és méretétől. Numerikus áramlási szimulációk segítségével rövidebb csőszakaszokban fellépő tranziens jelenség hatékonyan vizsgálhatók. Az áramlási modell figyelembe veszi a  közeg összenyomhatóságát. A lokális jelenségeket ott vizsgáljuk, ahol a vízhálózati csőhidraulikai makro modell kijelöli a kritikus pontokat, jellemző üzemállapotokat. Az elemzésekkel a vizsgálandó hálózat meglévő problémáinak feltárására kerülhet sor, melyek ezáltal minimalizálhatókká válnak és az üzembiztonságot is növelhetjük. A fentiekben részletezett K+F tevékenységhez szüksége eszközkészlet beszerzése.</w:t>
            </w:r>
          </w:p>
        </w:tc>
        <w:tc>
          <w:tcPr>
            <w:tcW w:w="1418" w:type="dxa"/>
          </w:tcPr>
          <w:p w:rsidR="007108D8" w:rsidRPr="00684364" w:rsidRDefault="007108D8">
            <w:pPr>
              <w:pStyle w:val="TableParagraph"/>
              <w:spacing w:before="10"/>
              <w:rPr>
                <w:lang w:val="hu-HU"/>
              </w:rPr>
            </w:pPr>
          </w:p>
          <w:p w:rsidR="007108D8" w:rsidRPr="00684364" w:rsidRDefault="003516FC">
            <w:pPr>
              <w:pStyle w:val="TableParagraph"/>
              <w:ind w:left="323" w:right="323"/>
              <w:jc w:val="center"/>
              <w:rPr>
                <w:sz w:val="20"/>
                <w:lang w:val="hu-HU"/>
              </w:rPr>
            </w:pPr>
            <w:r w:rsidRPr="00684364">
              <w:rPr>
                <w:sz w:val="20"/>
                <w:lang w:val="hu-HU"/>
              </w:rPr>
              <w:t>60 m Ft</w:t>
            </w:r>
          </w:p>
        </w:tc>
      </w:tr>
    </w:tbl>
    <w:p w:rsidR="007108D8" w:rsidRPr="00684364" w:rsidRDefault="007108D8">
      <w:pPr>
        <w:pStyle w:val="Szvegtrzs"/>
        <w:spacing w:before="1"/>
        <w:rPr>
          <w:sz w:val="17"/>
          <w:lang w:val="hu-HU"/>
        </w:rPr>
      </w:pPr>
    </w:p>
    <w:p w:rsidR="007108D8" w:rsidRPr="00684364" w:rsidRDefault="003516FC">
      <w:pPr>
        <w:pStyle w:val="Listaszerbekezds"/>
        <w:numPr>
          <w:ilvl w:val="2"/>
          <w:numId w:val="13"/>
        </w:numPr>
        <w:tabs>
          <w:tab w:val="left" w:pos="714"/>
        </w:tabs>
        <w:spacing w:before="92"/>
        <w:jc w:val="both"/>
        <w:rPr>
          <w:b/>
          <w:lang w:val="hu-HU"/>
        </w:rPr>
      </w:pPr>
      <w:r w:rsidRPr="00684364">
        <w:rPr>
          <w:b/>
          <w:lang w:val="hu-HU"/>
        </w:rPr>
        <w:t>A GINOP-2.3. intézkedésben később megpályázni kívánt beruházási</w:t>
      </w:r>
      <w:r w:rsidRPr="00684364">
        <w:rPr>
          <w:b/>
          <w:spacing w:val="-13"/>
          <w:lang w:val="hu-HU"/>
        </w:rPr>
        <w:t xml:space="preserve"> </w:t>
      </w:r>
      <w:r w:rsidRPr="00684364">
        <w:rPr>
          <w:b/>
          <w:lang w:val="hu-HU"/>
        </w:rPr>
        <w:t>javaslatok</w:t>
      </w:r>
    </w:p>
    <w:p w:rsidR="007108D8" w:rsidRPr="00684364" w:rsidRDefault="007108D8">
      <w:pPr>
        <w:pStyle w:val="Szvegtrzs"/>
        <w:spacing w:before="1"/>
        <w:rPr>
          <w:b/>
          <w:sz w:val="20"/>
          <w:lang w:val="hu-HU"/>
        </w:rPr>
      </w:pPr>
    </w:p>
    <w:p w:rsidR="007108D8" w:rsidRPr="00684364" w:rsidRDefault="003516FC">
      <w:pPr>
        <w:ind w:left="216"/>
        <w:jc w:val="both"/>
        <w:rPr>
          <w:lang w:val="hu-HU"/>
        </w:rPr>
      </w:pPr>
      <w:r w:rsidRPr="00684364">
        <w:rPr>
          <w:lang w:val="hu-HU"/>
        </w:rPr>
        <w:t>A fenti két GINOP pályázatban javasolt beruházási javaslatokon felüli igények, tervek:</w:t>
      </w:r>
    </w:p>
    <w:p w:rsidR="007108D8" w:rsidRPr="00684364" w:rsidRDefault="007108D8">
      <w:pPr>
        <w:pStyle w:val="Szvegtrzs"/>
        <w:rPr>
          <w:lang w:val="hu-HU"/>
        </w:rPr>
      </w:pPr>
    </w:p>
    <w:p w:rsidR="007108D8" w:rsidRPr="00684364" w:rsidRDefault="007108D8">
      <w:pPr>
        <w:pStyle w:val="Szvegtrzs"/>
        <w:rPr>
          <w:sz w:val="21"/>
          <w:lang w:val="hu-HU"/>
        </w:rPr>
      </w:pPr>
    </w:p>
    <w:p w:rsidR="007108D8" w:rsidRPr="00684364" w:rsidRDefault="003516FC">
      <w:pPr>
        <w:pStyle w:val="Cmsor4"/>
        <w:numPr>
          <w:ilvl w:val="1"/>
          <w:numId w:val="13"/>
        </w:numPr>
        <w:tabs>
          <w:tab w:val="left" w:pos="637"/>
        </w:tabs>
        <w:spacing w:before="1"/>
        <w:ind w:left="636" w:hanging="420"/>
        <w:jc w:val="both"/>
        <w:rPr>
          <w:lang w:val="hu-HU"/>
        </w:rPr>
      </w:pPr>
      <w:bookmarkStart w:id="12" w:name="_bookmark11"/>
      <w:bookmarkEnd w:id="12"/>
      <w:r w:rsidRPr="00684364">
        <w:rPr>
          <w:lang w:val="hu-HU"/>
        </w:rPr>
        <w:t>NKFI Alap illetve</w:t>
      </w:r>
      <w:r w:rsidRPr="00684364">
        <w:rPr>
          <w:spacing w:val="-7"/>
          <w:lang w:val="hu-HU"/>
        </w:rPr>
        <w:t xml:space="preserve"> </w:t>
      </w:r>
      <w:r w:rsidRPr="00684364">
        <w:rPr>
          <w:lang w:val="hu-HU"/>
        </w:rPr>
        <w:t>VEKOP</w:t>
      </w:r>
    </w:p>
    <w:p w:rsidR="007108D8" w:rsidRPr="00684364" w:rsidRDefault="007108D8">
      <w:pPr>
        <w:pStyle w:val="Szvegtrzs"/>
        <w:spacing w:before="1"/>
        <w:rPr>
          <w:b/>
          <w:i/>
          <w:sz w:val="36"/>
          <w:lang w:val="hu-HU"/>
        </w:rPr>
      </w:pPr>
    </w:p>
    <w:p w:rsidR="007108D8" w:rsidRPr="00684364" w:rsidRDefault="003516FC">
      <w:pPr>
        <w:spacing w:before="1"/>
        <w:ind w:left="216" w:right="552"/>
        <w:jc w:val="both"/>
        <w:rPr>
          <w:lang w:val="hu-HU"/>
        </w:rPr>
      </w:pPr>
      <w:r w:rsidRPr="00684364">
        <w:rPr>
          <w:lang w:val="hu-HU"/>
        </w:rPr>
        <w:t xml:space="preserve">A Közép-Magyarországi Régióban </w:t>
      </w:r>
      <w:r w:rsidRPr="00684364">
        <w:rPr>
          <w:b/>
          <w:u w:val="thick"/>
          <w:lang w:val="hu-HU"/>
        </w:rPr>
        <w:t xml:space="preserve">kutatási infrastruktúra </w:t>
      </w:r>
      <w:r w:rsidRPr="00684364">
        <w:rPr>
          <w:lang w:val="hu-HU"/>
        </w:rPr>
        <w:t>fejlesztésére elsősorban a NKFI Alap, kisebb mértékben a Versenyképes Közép-Magyarország Operatív Program (VEKOP) keretében állnak majd rendelkezésre források.</w:t>
      </w:r>
    </w:p>
    <w:p w:rsidR="007108D8" w:rsidRPr="00684364" w:rsidRDefault="003516FC">
      <w:pPr>
        <w:spacing w:before="59" w:line="242" w:lineRule="auto"/>
        <w:ind w:left="216" w:right="2"/>
        <w:rPr>
          <w:lang w:val="hu-HU"/>
        </w:rPr>
      </w:pPr>
      <w:r w:rsidRPr="00684364">
        <w:rPr>
          <w:lang w:val="hu-HU"/>
        </w:rPr>
        <w:t>Az NKFI Hivatal számára történő jelzés érdekében szükséges a Közép-Magyarországi Régió legszükségesebb felsőoktatási kutatási infrastruktúra beruházási igényeinek összegyűjtése.</w:t>
      </w:r>
    </w:p>
    <w:p w:rsidR="007108D8" w:rsidRPr="00684364" w:rsidRDefault="007108D8">
      <w:pPr>
        <w:pStyle w:val="Szvegtrzs"/>
        <w:spacing w:before="2"/>
        <w:rPr>
          <w:sz w:val="32"/>
          <w:lang w:val="hu-HU"/>
        </w:rPr>
      </w:pPr>
    </w:p>
    <w:p w:rsidR="007108D8" w:rsidRPr="00684364" w:rsidRDefault="003516FC">
      <w:pPr>
        <w:spacing w:before="1"/>
        <w:ind w:left="216"/>
        <w:jc w:val="both"/>
        <w:rPr>
          <w:lang w:val="hu-HU"/>
        </w:rPr>
      </w:pPr>
      <w:r w:rsidRPr="00684364">
        <w:rPr>
          <w:lang w:val="hu-HU"/>
        </w:rPr>
        <w:t>Nem releváns.</w:t>
      </w:r>
    </w:p>
    <w:p w:rsidR="007108D8" w:rsidRPr="00684364" w:rsidRDefault="007108D8">
      <w:pPr>
        <w:jc w:val="both"/>
        <w:rPr>
          <w:lang w:val="hu-HU"/>
        </w:rPr>
        <w:sectPr w:rsidR="007108D8" w:rsidRPr="00684364">
          <w:pgSz w:w="11910" w:h="16840"/>
          <w:pgMar w:top="1120" w:right="860" w:bottom="540" w:left="1200" w:header="0" w:footer="347" w:gutter="0"/>
          <w:cols w:space="708"/>
        </w:sectPr>
      </w:pPr>
    </w:p>
    <w:p w:rsidR="007108D8" w:rsidRPr="00684364" w:rsidRDefault="003516FC">
      <w:pPr>
        <w:pStyle w:val="Cmsor4"/>
        <w:numPr>
          <w:ilvl w:val="1"/>
          <w:numId w:val="13"/>
        </w:numPr>
        <w:tabs>
          <w:tab w:val="left" w:pos="637"/>
        </w:tabs>
        <w:ind w:left="636" w:hanging="420"/>
        <w:rPr>
          <w:lang w:val="hu-HU"/>
        </w:rPr>
      </w:pPr>
      <w:bookmarkStart w:id="13" w:name="_bookmark12"/>
      <w:bookmarkEnd w:id="13"/>
      <w:r w:rsidRPr="00684364">
        <w:rPr>
          <w:lang w:val="hu-HU"/>
        </w:rPr>
        <w:t>Központi költségvetés</w:t>
      </w:r>
      <w:r w:rsidRPr="00684364">
        <w:rPr>
          <w:spacing w:val="-17"/>
          <w:lang w:val="hu-HU"/>
        </w:rPr>
        <w:t xml:space="preserve"> </w:t>
      </w:r>
      <w:r w:rsidRPr="00684364">
        <w:rPr>
          <w:lang w:val="hu-HU"/>
        </w:rPr>
        <w:t>igények</w:t>
      </w:r>
    </w:p>
    <w:p w:rsidR="007108D8" w:rsidRPr="00684364" w:rsidRDefault="007108D8">
      <w:pPr>
        <w:pStyle w:val="Szvegtrzs"/>
        <w:rPr>
          <w:b/>
          <w:i/>
          <w:sz w:val="30"/>
          <w:lang w:val="hu-HU"/>
        </w:rPr>
      </w:pPr>
    </w:p>
    <w:p w:rsidR="007108D8" w:rsidRPr="00684364" w:rsidRDefault="003516FC">
      <w:pPr>
        <w:spacing w:before="188"/>
        <w:ind w:left="216"/>
        <w:rPr>
          <w:lang w:val="hu-HU"/>
        </w:rPr>
      </w:pPr>
      <w:r w:rsidRPr="00684364">
        <w:rPr>
          <w:b/>
          <w:lang w:val="hu-HU"/>
        </w:rPr>
        <w:t>Nem releváns</w:t>
      </w:r>
      <w:r w:rsidRPr="00684364">
        <w:rPr>
          <w:lang w:val="hu-HU"/>
        </w:rPr>
        <w:t>.</w:t>
      </w:r>
    </w:p>
    <w:p w:rsidR="007108D8" w:rsidRPr="00684364" w:rsidRDefault="007108D8">
      <w:pPr>
        <w:pStyle w:val="Szvegtrzs"/>
        <w:spacing w:before="9"/>
        <w:rPr>
          <w:lang w:val="hu-HU"/>
        </w:rPr>
      </w:pPr>
    </w:p>
    <w:p w:rsidR="007108D8" w:rsidRPr="00684364" w:rsidRDefault="003516FC">
      <w:pPr>
        <w:pStyle w:val="Listaszerbekezds"/>
        <w:numPr>
          <w:ilvl w:val="2"/>
          <w:numId w:val="12"/>
        </w:numPr>
        <w:tabs>
          <w:tab w:val="left" w:pos="800"/>
        </w:tabs>
        <w:ind w:hanging="583"/>
        <w:rPr>
          <w:b/>
          <w:sz w:val="26"/>
          <w:lang w:val="hu-HU"/>
        </w:rPr>
      </w:pPr>
      <w:bookmarkStart w:id="14" w:name="_bookmark13"/>
      <w:bookmarkEnd w:id="14"/>
      <w:r w:rsidRPr="00684364">
        <w:rPr>
          <w:b/>
          <w:sz w:val="26"/>
          <w:lang w:val="hu-HU"/>
        </w:rPr>
        <w:t>EFOP és GINOP forrásokból keret miatt kimaradt beruházási</w:t>
      </w:r>
      <w:r w:rsidRPr="00684364">
        <w:rPr>
          <w:b/>
          <w:spacing w:val="-11"/>
          <w:sz w:val="26"/>
          <w:lang w:val="hu-HU"/>
        </w:rPr>
        <w:t xml:space="preserve"> </w:t>
      </w:r>
      <w:r w:rsidRPr="00684364">
        <w:rPr>
          <w:b/>
          <w:sz w:val="26"/>
          <w:lang w:val="hu-HU"/>
        </w:rPr>
        <w:t>igények</w:t>
      </w:r>
    </w:p>
    <w:p w:rsidR="007108D8" w:rsidRPr="00684364" w:rsidRDefault="007108D8">
      <w:pPr>
        <w:pStyle w:val="Szvegtrzs"/>
        <w:spacing w:before="5"/>
        <w:rPr>
          <w:b/>
          <w:sz w:val="35"/>
          <w:lang w:val="hu-HU"/>
        </w:rPr>
      </w:pPr>
    </w:p>
    <w:p w:rsidR="007108D8" w:rsidRPr="00684364" w:rsidRDefault="003516FC">
      <w:pPr>
        <w:ind w:left="216"/>
        <w:rPr>
          <w:b/>
          <w:lang w:val="hu-HU"/>
        </w:rPr>
      </w:pPr>
      <w:r w:rsidRPr="00684364">
        <w:rPr>
          <w:b/>
          <w:lang w:val="hu-HU"/>
        </w:rPr>
        <w:t>Nem releváns.</w:t>
      </w:r>
    </w:p>
    <w:p w:rsidR="007108D8" w:rsidRPr="00684364" w:rsidRDefault="007108D8">
      <w:pPr>
        <w:pStyle w:val="Szvegtrzs"/>
        <w:rPr>
          <w:b/>
          <w:lang w:val="hu-HU"/>
        </w:rPr>
      </w:pPr>
    </w:p>
    <w:p w:rsidR="007108D8" w:rsidRPr="00684364" w:rsidRDefault="007108D8">
      <w:pPr>
        <w:pStyle w:val="Szvegtrzs"/>
        <w:spacing w:before="1"/>
        <w:rPr>
          <w:b/>
          <w:sz w:val="25"/>
          <w:lang w:val="hu-HU"/>
        </w:rPr>
      </w:pPr>
    </w:p>
    <w:p w:rsidR="007108D8" w:rsidRPr="00684364" w:rsidRDefault="003516FC">
      <w:pPr>
        <w:pStyle w:val="Listaszerbekezds"/>
        <w:numPr>
          <w:ilvl w:val="2"/>
          <w:numId w:val="12"/>
        </w:numPr>
        <w:tabs>
          <w:tab w:val="left" w:pos="714"/>
        </w:tabs>
        <w:ind w:left="713" w:hanging="497"/>
        <w:rPr>
          <w:lang w:val="hu-HU"/>
        </w:rPr>
      </w:pPr>
      <w:r w:rsidRPr="00684364">
        <w:rPr>
          <w:lang w:val="hu-HU"/>
        </w:rPr>
        <w:t>Összefoglaló</w:t>
      </w:r>
      <w:r w:rsidRPr="00684364">
        <w:rPr>
          <w:spacing w:val="-8"/>
          <w:lang w:val="hu-HU"/>
        </w:rPr>
        <w:t xml:space="preserve"> </w:t>
      </w:r>
      <w:r w:rsidRPr="00684364">
        <w:rPr>
          <w:lang w:val="hu-HU"/>
        </w:rPr>
        <w:t>táblázat</w:t>
      </w:r>
    </w:p>
    <w:p w:rsidR="007108D8" w:rsidRPr="00684364" w:rsidRDefault="007108D8">
      <w:pPr>
        <w:pStyle w:val="Szvegtrzs"/>
        <w:spacing w:before="1" w:after="1"/>
        <w:rPr>
          <w:sz w:val="14"/>
          <w:lang w:val="hu-HU"/>
        </w:rPr>
      </w:pPr>
    </w:p>
    <w:tbl>
      <w:tblPr>
        <w:tblStyle w:val="TableNormal"/>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1"/>
        <w:gridCol w:w="1777"/>
        <w:gridCol w:w="1865"/>
        <w:gridCol w:w="1865"/>
        <w:gridCol w:w="2151"/>
      </w:tblGrid>
      <w:tr w:rsidR="007108D8" w:rsidRPr="00684364">
        <w:trPr>
          <w:trHeight w:hRule="exact" w:val="1815"/>
        </w:trPr>
        <w:tc>
          <w:tcPr>
            <w:tcW w:w="1951" w:type="dxa"/>
          </w:tcPr>
          <w:p w:rsidR="007108D8" w:rsidRPr="00684364" w:rsidRDefault="007108D8">
            <w:pPr>
              <w:rPr>
                <w:lang w:val="hu-HU"/>
              </w:rPr>
            </w:pPr>
          </w:p>
        </w:tc>
        <w:tc>
          <w:tcPr>
            <w:tcW w:w="1777" w:type="dxa"/>
          </w:tcPr>
          <w:p w:rsidR="007108D8" w:rsidRPr="00684364" w:rsidRDefault="003516FC">
            <w:pPr>
              <w:pStyle w:val="TableParagraph"/>
              <w:spacing w:before="59"/>
              <w:ind w:left="103"/>
              <w:rPr>
                <w:b/>
                <w:lang w:val="hu-HU"/>
              </w:rPr>
            </w:pPr>
            <w:r w:rsidRPr="00684364">
              <w:rPr>
                <w:b/>
                <w:lang w:val="hu-HU"/>
              </w:rPr>
              <w:t>EFOP 4.2</w:t>
            </w:r>
          </w:p>
          <w:p w:rsidR="007108D8" w:rsidRPr="00684364" w:rsidRDefault="007108D8">
            <w:pPr>
              <w:pStyle w:val="TableParagraph"/>
              <w:rPr>
                <w:sz w:val="32"/>
                <w:lang w:val="hu-HU"/>
              </w:rPr>
            </w:pPr>
          </w:p>
          <w:p w:rsidR="007108D8" w:rsidRPr="00684364" w:rsidRDefault="003516FC">
            <w:pPr>
              <w:pStyle w:val="TableParagraph"/>
              <w:ind w:left="103" w:right="459"/>
              <w:rPr>
                <w:lang w:val="hu-HU"/>
              </w:rPr>
            </w:pPr>
            <w:r w:rsidRPr="00684364">
              <w:rPr>
                <w:lang w:val="hu-HU"/>
              </w:rPr>
              <w:t>csak konvergencia</w:t>
            </w:r>
          </w:p>
        </w:tc>
        <w:tc>
          <w:tcPr>
            <w:tcW w:w="1865" w:type="dxa"/>
          </w:tcPr>
          <w:p w:rsidR="007108D8" w:rsidRPr="00684364" w:rsidRDefault="003516FC">
            <w:pPr>
              <w:pStyle w:val="TableParagraph"/>
              <w:spacing w:before="59"/>
              <w:ind w:left="105"/>
              <w:rPr>
                <w:b/>
                <w:lang w:val="hu-HU"/>
              </w:rPr>
            </w:pPr>
            <w:r w:rsidRPr="00684364">
              <w:rPr>
                <w:b/>
                <w:lang w:val="hu-HU"/>
              </w:rPr>
              <w:t>GINOP 2.</w:t>
            </w:r>
          </w:p>
          <w:p w:rsidR="007108D8" w:rsidRPr="00684364" w:rsidRDefault="007108D8">
            <w:pPr>
              <w:pStyle w:val="TableParagraph"/>
              <w:rPr>
                <w:sz w:val="32"/>
                <w:lang w:val="hu-HU"/>
              </w:rPr>
            </w:pPr>
          </w:p>
          <w:p w:rsidR="007108D8" w:rsidRPr="00684364" w:rsidRDefault="003516FC">
            <w:pPr>
              <w:pStyle w:val="TableParagraph"/>
              <w:ind w:left="105"/>
              <w:rPr>
                <w:lang w:val="hu-HU"/>
              </w:rPr>
            </w:pPr>
            <w:r w:rsidRPr="00684364">
              <w:rPr>
                <w:lang w:val="hu-HU"/>
              </w:rPr>
              <w:t>csak konvergencia</w:t>
            </w:r>
          </w:p>
        </w:tc>
        <w:tc>
          <w:tcPr>
            <w:tcW w:w="1865" w:type="dxa"/>
          </w:tcPr>
          <w:p w:rsidR="007108D8" w:rsidRPr="00684364" w:rsidRDefault="003516FC">
            <w:pPr>
              <w:pStyle w:val="TableParagraph"/>
              <w:spacing w:before="59"/>
              <w:ind w:left="105"/>
              <w:rPr>
                <w:b/>
                <w:lang w:val="hu-HU"/>
              </w:rPr>
            </w:pPr>
            <w:r w:rsidRPr="00684364">
              <w:rPr>
                <w:b/>
                <w:lang w:val="hu-HU"/>
              </w:rPr>
              <w:t>NKFI Alap</w:t>
            </w:r>
          </w:p>
          <w:p w:rsidR="007108D8" w:rsidRPr="00684364" w:rsidRDefault="007108D8">
            <w:pPr>
              <w:pStyle w:val="TableParagraph"/>
              <w:rPr>
                <w:sz w:val="32"/>
                <w:lang w:val="hu-HU"/>
              </w:rPr>
            </w:pPr>
          </w:p>
          <w:p w:rsidR="007108D8" w:rsidRPr="00684364" w:rsidRDefault="003516FC">
            <w:pPr>
              <w:pStyle w:val="TableParagraph"/>
              <w:ind w:left="105"/>
              <w:rPr>
                <w:lang w:val="hu-HU"/>
              </w:rPr>
            </w:pPr>
            <w:r w:rsidRPr="00684364">
              <w:rPr>
                <w:lang w:val="hu-HU"/>
              </w:rPr>
              <w:t>KMR</w:t>
            </w:r>
          </w:p>
        </w:tc>
        <w:tc>
          <w:tcPr>
            <w:tcW w:w="2151" w:type="dxa"/>
          </w:tcPr>
          <w:p w:rsidR="007108D8" w:rsidRPr="00684364" w:rsidRDefault="003516FC">
            <w:pPr>
              <w:pStyle w:val="TableParagraph"/>
              <w:spacing w:before="59" w:line="295" w:lineRule="auto"/>
              <w:ind w:left="103" w:right="894"/>
              <w:rPr>
                <w:b/>
                <w:lang w:val="hu-HU"/>
              </w:rPr>
            </w:pPr>
            <w:r w:rsidRPr="00684364">
              <w:rPr>
                <w:b/>
                <w:lang w:val="hu-HU"/>
              </w:rPr>
              <w:t>Központi költségvetés</w:t>
            </w:r>
          </w:p>
          <w:p w:rsidR="007108D8" w:rsidRPr="00684364" w:rsidRDefault="003516FC">
            <w:pPr>
              <w:pStyle w:val="TableParagraph"/>
              <w:numPr>
                <w:ilvl w:val="0"/>
                <w:numId w:val="11"/>
              </w:numPr>
              <w:tabs>
                <w:tab w:val="left" w:pos="463"/>
                <w:tab w:val="left" w:pos="464"/>
              </w:tabs>
              <w:spacing w:line="268" w:lineRule="exact"/>
              <w:rPr>
                <w:lang w:val="hu-HU"/>
              </w:rPr>
            </w:pPr>
            <w:r w:rsidRPr="00684364">
              <w:rPr>
                <w:lang w:val="hu-HU"/>
              </w:rPr>
              <w:t>KMR minden</w:t>
            </w:r>
          </w:p>
          <w:p w:rsidR="007108D8" w:rsidRPr="00684364" w:rsidRDefault="003516FC">
            <w:pPr>
              <w:pStyle w:val="TableParagraph"/>
              <w:numPr>
                <w:ilvl w:val="0"/>
                <w:numId w:val="11"/>
              </w:numPr>
              <w:tabs>
                <w:tab w:val="left" w:pos="463"/>
                <w:tab w:val="left" w:pos="464"/>
              </w:tabs>
              <w:spacing w:line="269" w:lineRule="exact"/>
              <w:rPr>
                <w:lang w:val="hu-HU"/>
              </w:rPr>
            </w:pPr>
            <w:r w:rsidRPr="00684364">
              <w:rPr>
                <w:lang w:val="hu-HU"/>
              </w:rPr>
              <w:t>KONV</w:t>
            </w:r>
            <w:r w:rsidRPr="00684364">
              <w:rPr>
                <w:spacing w:val="-6"/>
                <w:lang w:val="hu-HU"/>
              </w:rPr>
              <w:t xml:space="preserve"> </w:t>
            </w:r>
            <w:r w:rsidRPr="00684364">
              <w:rPr>
                <w:lang w:val="hu-HU"/>
              </w:rPr>
              <w:t>klinika</w:t>
            </w:r>
          </w:p>
          <w:p w:rsidR="007108D8" w:rsidRPr="00684364" w:rsidRDefault="003516FC">
            <w:pPr>
              <w:pStyle w:val="TableParagraph"/>
              <w:numPr>
                <w:ilvl w:val="0"/>
                <w:numId w:val="11"/>
              </w:numPr>
              <w:tabs>
                <w:tab w:val="left" w:pos="463"/>
                <w:tab w:val="left" w:pos="464"/>
              </w:tabs>
              <w:ind w:right="243"/>
              <w:rPr>
                <w:lang w:val="hu-HU"/>
              </w:rPr>
            </w:pPr>
            <w:r w:rsidRPr="00684364">
              <w:rPr>
                <w:lang w:val="hu-HU"/>
              </w:rPr>
              <w:t>KONV és KMR kollégium</w:t>
            </w:r>
          </w:p>
        </w:tc>
      </w:tr>
      <w:tr w:rsidR="007108D8" w:rsidRPr="00684364">
        <w:trPr>
          <w:trHeight w:hRule="exact" w:val="360"/>
        </w:trPr>
        <w:tc>
          <w:tcPr>
            <w:tcW w:w="1951" w:type="dxa"/>
          </w:tcPr>
          <w:p w:rsidR="007108D8" w:rsidRPr="00684364" w:rsidRDefault="003516FC">
            <w:pPr>
              <w:pStyle w:val="TableParagraph"/>
              <w:spacing w:before="53"/>
              <w:ind w:left="103"/>
              <w:rPr>
                <w:sz w:val="20"/>
                <w:lang w:val="hu-HU"/>
              </w:rPr>
            </w:pPr>
            <w:r w:rsidRPr="00684364">
              <w:rPr>
                <w:sz w:val="20"/>
                <w:lang w:val="hu-HU"/>
              </w:rPr>
              <w:t>Épület 1.</w:t>
            </w:r>
          </w:p>
        </w:tc>
        <w:tc>
          <w:tcPr>
            <w:tcW w:w="1777" w:type="dxa"/>
          </w:tcPr>
          <w:p w:rsidR="007108D8" w:rsidRPr="00684364" w:rsidRDefault="003516FC">
            <w:pPr>
              <w:pStyle w:val="TableParagraph"/>
              <w:spacing w:before="53"/>
              <w:ind w:right="103"/>
              <w:jc w:val="right"/>
              <w:rPr>
                <w:sz w:val="20"/>
                <w:lang w:val="hu-HU"/>
              </w:rPr>
            </w:pPr>
            <w:r w:rsidRPr="00684364">
              <w:rPr>
                <w:sz w:val="20"/>
                <w:lang w:val="hu-HU"/>
              </w:rPr>
              <w:t>105 m Ft</w:t>
            </w:r>
          </w:p>
        </w:tc>
        <w:tc>
          <w:tcPr>
            <w:tcW w:w="1865" w:type="dxa"/>
            <w:tcBorders>
              <w:top w:val="nil"/>
              <w:left w:val="nil"/>
              <w:bottom w:val="nil"/>
              <w:right w:val="nil"/>
            </w:tcBorders>
            <w:shd w:val="clear" w:color="auto" w:fill="000000"/>
          </w:tcPr>
          <w:p w:rsidR="007108D8" w:rsidRPr="00684364" w:rsidRDefault="007108D8">
            <w:pPr>
              <w:rPr>
                <w:lang w:val="hu-HU"/>
              </w:rPr>
            </w:pPr>
          </w:p>
        </w:tc>
        <w:tc>
          <w:tcPr>
            <w:tcW w:w="1865" w:type="dxa"/>
            <w:tcBorders>
              <w:top w:val="nil"/>
              <w:left w:val="nil"/>
              <w:bottom w:val="nil"/>
              <w:right w:val="nil"/>
            </w:tcBorders>
            <w:shd w:val="clear" w:color="auto" w:fill="000000"/>
          </w:tcPr>
          <w:p w:rsidR="007108D8" w:rsidRPr="00684364" w:rsidRDefault="007108D8">
            <w:pPr>
              <w:rPr>
                <w:lang w:val="hu-HU"/>
              </w:rPr>
            </w:pPr>
          </w:p>
        </w:tc>
        <w:tc>
          <w:tcPr>
            <w:tcW w:w="2151" w:type="dxa"/>
          </w:tcPr>
          <w:p w:rsidR="007108D8" w:rsidRPr="00684364" w:rsidRDefault="007108D8">
            <w:pPr>
              <w:rPr>
                <w:lang w:val="hu-HU"/>
              </w:rPr>
            </w:pPr>
          </w:p>
        </w:tc>
      </w:tr>
      <w:tr w:rsidR="007108D8" w:rsidRPr="00684364">
        <w:trPr>
          <w:trHeight w:hRule="exact" w:val="360"/>
        </w:trPr>
        <w:tc>
          <w:tcPr>
            <w:tcW w:w="1951" w:type="dxa"/>
          </w:tcPr>
          <w:p w:rsidR="007108D8" w:rsidRPr="00684364" w:rsidRDefault="003516FC">
            <w:pPr>
              <w:pStyle w:val="TableParagraph"/>
              <w:spacing w:before="53"/>
              <w:ind w:left="103"/>
              <w:rPr>
                <w:sz w:val="20"/>
                <w:lang w:val="hu-HU"/>
              </w:rPr>
            </w:pPr>
            <w:r w:rsidRPr="00684364">
              <w:rPr>
                <w:sz w:val="20"/>
                <w:lang w:val="hu-HU"/>
              </w:rPr>
              <w:t>Épület 2.</w:t>
            </w:r>
          </w:p>
        </w:tc>
        <w:tc>
          <w:tcPr>
            <w:tcW w:w="1777" w:type="dxa"/>
          </w:tcPr>
          <w:p w:rsidR="007108D8" w:rsidRPr="00684364" w:rsidRDefault="003516FC">
            <w:pPr>
              <w:pStyle w:val="TableParagraph"/>
              <w:spacing w:before="53"/>
              <w:ind w:right="103"/>
              <w:jc w:val="right"/>
              <w:rPr>
                <w:sz w:val="20"/>
                <w:lang w:val="hu-HU"/>
              </w:rPr>
            </w:pPr>
            <w:r w:rsidRPr="00684364">
              <w:rPr>
                <w:sz w:val="20"/>
                <w:lang w:val="hu-HU"/>
              </w:rPr>
              <w:t>95 m Ft</w:t>
            </w:r>
          </w:p>
        </w:tc>
        <w:tc>
          <w:tcPr>
            <w:tcW w:w="1865" w:type="dxa"/>
            <w:tcBorders>
              <w:top w:val="nil"/>
              <w:left w:val="nil"/>
              <w:bottom w:val="nil"/>
              <w:right w:val="nil"/>
            </w:tcBorders>
            <w:shd w:val="clear" w:color="auto" w:fill="000000"/>
          </w:tcPr>
          <w:p w:rsidR="007108D8" w:rsidRPr="00684364" w:rsidRDefault="007108D8">
            <w:pPr>
              <w:rPr>
                <w:lang w:val="hu-HU"/>
              </w:rPr>
            </w:pPr>
          </w:p>
        </w:tc>
        <w:tc>
          <w:tcPr>
            <w:tcW w:w="1865" w:type="dxa"/>
            <w:tcBorders>
              <w:top w:val="nil"/>
              <w:left w:val="nil"/>
              <w:bottom w:val="nil"/>
              <w:right w:val="nil"/>
            </w:tcBorders>
            <w:shd w:val="clear" w:color="auto" w:fill="000000"/>
          </w:tcPr>
          <w:p w:rsidR="007108D8" w:rsidRPr="00684364" w:rsidRDefault="007108D8">
            <w:pPr>
              <w:rPr>
                <w:lang w:val="hu-HU"/>
              </w:rPr>
            </w:pPr>
          </w:p>
        </w:tc>
        <w:tc>
          <w:tcPr>
            <w:tcW w:w="2151" w:type="dxa"/>
          </w:tcPr>
          <w:p w:rsidR="007108D8" w:rsidRPr="00684364" w:rsidRDefault="007108D8">
            <w:pPr>
              <w:rPr>
                <w:lang w:val="hu-HU"/>
              </w:rPr>
            </w:pPr>
          </w:p>
        </w:tc>
      </w:tr>
      <w:tr w:rsidR="007108D8" w:rsidRPr="00684364">
        <w:trPr>
          <w:trHeight w:hRule="exact" w:val="360"/>
        </w:trPr>
        <w:tc>
          <w:tcPr>
            <w:tcW w:w="1951" w:type="dxa"/>
          </w:tcPr>
          <w:p w:rsidR="007108D8" w:rsidRPr="00684364" w:rsidRDefault="003516FC">
            <w:pPr>
              <w:pStyle w:val="TableParagraph"/>
              <w:spacing w:before="53"/>
              <w:ind w:left="103"/>
              <w:rPr>
                <w:sz w:val="20"/>
                <w:lang w:val="hu-HU"/>
              </w:rPr>
            </w:pPr>
            <w:r w:rsidRPr="00684364">
              <w:rPr>
                <w:sz w:val="20"/>
                <w:lang w:val="hu-HU"/>
              </w:rPr>
              <w:t>Épület 3.</w:t>
            </w:r>
          </w:p>
        </w:tc>
        <w:tc>
          <w:tcPr>
            <w:tcW w:w="1777" w:type="dxa"/>
          </w:tcPr>
          <w:p w:rsidR="007108D8" w:rsidRPr="00684364" w:rsidRDefault="003516FC">
            <w:pPr>
              <w:pStyle w:val="TableParagraph"/>
              <w:spacing w:before="53"/>
              <w:ind w:right="103"/>
              <w:jc w:val="right"/>
              <w:rPr>
                <w:sz w:val="20"/>
                <w:lang w:val="hu-HU"/>
              </w:rPr>
            </w:pPr>
            <w:r w:rsidRPr="00684364">
              <w:rPr>
                <w:sz w:val="20"/>
                <w:lang w:val="hu-HU"/>
              </w:rPr>
              <w:t>11 m Ft</w:t>
            </w:r>
          </w:p>
        </w:tc>
        <w:tc>
          <w:tcPr>
            <w:tcW w:w="1865" w:type="dxa"/>
            <w:tcBorders>
              <w:top w:val="nil"/>
              <w:left w:val="nil"/>
              <w:bottom w:val="nil"/>
              <w:right w:val="nil"/>
            </w:tcBorders>
            <w:shd w:val="clear" w:color="auto" w:fill="000000"/>
          </w:tcPr>
          <w:p w:rsidR="007108D8" w:rsidRPr="00684364" w:rsidRDefault="007108D8">
            <w:pPr>
              <w:rPr>
                <w:lang w:val="hu-HU"/>
              </w:rPr>
            </w:pPr>
          </w:p>
        </w:tc>
        <w:tc>
          <w:tcPr>
            <w:tcW w:w="1865" w:type="dxa"/>
            <w:tcBorders>
              <w:top w:val="nil"/>
              <w:left w:val="nil"/>
              <w:bottom w:val="nil"/>
              <w:right w:val="nil"/>
            </w:tcBorders>
            <w:shd w:val="clear" w:color="auto" w:fill="000000"/>
          </w:tcPr>
          <w:p w:rsidR="007108D8" w:rsidRPr="00684364" w:rsidRDefault="007108D8">
            <w:pPr>
              <w:rPr>
                <w:lang w:val="hu-HU"/>
              </w:rPr>
            </w:pPr>
          </w:p>
        </w:tc>
        <w:tc>
          <w:tcPr>
            <w:tcW w:w="2151" w:type="dxa"/>
          </w:tcPr>
          <w:p w:rsidR="007108D8" w:rsidRPr="00684364" w:rsidRDefault="007108D8">
            <w:pPr>
              <w:rPr>
                <w:lang w:val="hu-HU"/>
              </w:rPr>
            </w:pPr>
          </w:p>
        </w:tc>
      </w:tr>
      <w:tr w:rsidR="007108D8" w:rsidRPr="00684364">
        <w:trPr>
          <w:trHeight w:hRule="exact" w:val="360"/>
        </w:trPr>
        <w:tc>
          <w:tcPr>
            <w:tcW w:w="1951" w:type="dxa"/>
          </w:tcPr>
          <w:p w:rsidR="007108D8" w:rsidRPr="00684364" w:rsidRDefault="003516FC">
            <w:pPr>
              <w:pStyle w:val="TableParagraph"/>
              <w:spacing w:before="53"/>
              <w:ind w:left="103"/>
              <w:rPr>
                <w:sz w:val="20"/>
                <w:lang w:val="hu-HU"/>
              </w:rPr>
            </w:pPr>
            <w:r w:rsidRPr="00684364">
              <w:rPr>
                <w:sz w:val="20"/>
                <w:lang w:val="hu-HU"/>
              </w:rPr>
              <w:t>Épület 4.</w:t>
            </w:r>
          </w:p>
        </w:tc>
        <w:tc>
          <w:tcPr>
            <w:tcW w:w="1777" w:type="dxa"/>
          </w:tcPr>
          <w:p w:rsidR="007108D8" w:rsidRPr="00684364" w:rsidRDefault="003516FC">
            <w:pPr>
              <w:pStyle w:val="TableParagraph"/>
              <w:spacing w:before="53"/>
              <w:ind w:right="103"/>
              <w:jc w:val="right"/>
              <w:rPr>
                <w:sz w:val="20"/>
                <w:lang w:val="hu-HU"/>
              </w:rPr>
            </w:pPr>
            <w:r w:rsidRPr="00684364">
              <w:rPr>
                <w:sz w:val="20"/>
                <w:lang w:val="hu-HU"/>
              </w:rPr>
              <w:t>9 m Ft</w:t>
            </w:r>
          </w:p>
        </w:tc>
        <w:tc>
          <w:tcPr>
            <w:tcW w:w="1865" w:type="dxa"/>
            <w:tcBorders>
              <w:top w:val="nil"/>
              <w:left w:val="nil"/>
              <w:bottom w:val="nil"/>
              <w:right w:val="nil"/>
            </w:tcBorders>
            <w:shd w:val="clear" w:color="auto" w:fill="000000"/>
          </w:tcPr>
          <w:p w:rsidR="007108D8" w:rsidRPr="00684364" w:rsidRDefault="007108D8">
            <w:pPr>
              <w:rPr>
                <w:lang w:val="hu-HU"/>
              </w:rPr>
            </w:pPr>
          </w:p>
        </w:tc>
        <w:tc>
          <w:tcPr>
            <w:tcW w:w="1865" w:type="dxa"/>
            <w:tcBorders>
              <w:top w:val="nil"/>
              <w:left w:val="nil"/>
              <w:bottom w:val="nil"/>
              <w:right w:val="nil"/>
            </w:tcBorders>
            <w:shd w:val="clear" w:color="auto" w:fill="000000"/>
          </w:tcPr>
          <w:p w:rsidR="007108D8" w:rsidRPr="00684364" w:rsidRDefault="007108D8">
            <w:pPr>
              <w:rPr>
                <w:lang w:val="hu-HU"/>
              </w:rPr>
            </w:pPr>
          </w:p>
        </w:tc>
        <w:tc>
          <w:tcPr>
            <w:tcW w:w="2151" w:type="dxa"/>
          </w:tcPr>
          <w:p w:rsidR="007108D8" w:rsidRPr="00684364" w:rsidRDefault="007108D8">
            <w:pPr>
              <w:rPr>
                <w:lang w:val="hu-HU"/>
              </w:rPr>
            </w:pPr>
          </w:p>
        </w:tc>
      </w:tr>
      <w:tr w:rsidR="007108D8" w:rsidRPr="00684364">
        <w:trPr>
          <w:trHeight w:hRule="exact" w:val="360"/>
        </w:trPr>
        <w:tc>
          <w:tcPr>
            <w:tcW w:w="1951" w:type="dxa"/>
          </w:tcPr>
          <w:p w:rsidR="007108D8" w:rsidRPr="00684364" w:rsidRDefault="003516FC">
            <w:pPr>
              <w:pStyle w:val="TableParagraph"/>
              <w:spacing w:before="53"/>
              <w:ind w:left="103"/>
              <w:rPr>
                <w:sz w:val="20"/>
                <w:lang w:val="hu-HU"/>
              </w:rPr>
            </w:pPr>
            <w:r w:rsidRPr="00684364">
              <w:rPr>
                <w:sz w:val="20"/>
                <w:lang w:val="hu-HU"/>
              </w:rPr>
              <w:t>Épület 5.</w:t>
            </w:r>
          </w:p>
        </w:tc>
        <w:tc>
          <w:tcPr>
            <w:tcW w:w="1777" w:type="dxa"/>
          </w:tcPr>
          <w:p w:rsidR="007108D8" w:rsidRPr="00684364" w:rsidRDefault="003516FC">
            <w:pPr>
              <w:pStyle w:val="TableParagraph"/>
              <w:spacing w:before="53"/>
              <w:ind w:right="103"/>
              <w:jc w:val="right"/>
              <w:rPr>
                <w:sz w:val="20"/>
                <w:lang w:val="hu-HU"/>
              </w:rPr>
            </w:pPr>
            <w:r w:rsidRPr="00684364">
              <w:rPr>
                <w:sz w:val="20"/>
                <w:lang w:val="hu-HU"/>
              </w:rPr>
              <w:t>14 m Ft</w:t>
            </w:r>
          </w:p>
        </w:tc>
        <w:tc>
          <w:tcPr>
            <w:tcW w:w="1865" w:type="dxa"/>
            <w:tcBorders>
              <w:top w:val="nil"/>
              <w:left w:val="nil"/>
              <w:bottom w:val="nil"/>
              <w:right w:val="nil"/>
            </w:tcBorders>
            <w:shd w:val="clear" w:color="auto" w:fill="000000"/>
          </w:tcPr>
          <w:p w:rsidR="007108D8" w:rsidRPr="00684364" w:rsidRDefault="007108D8">
            <w:pPr>
              <w:rPr>
                <w:lang w:val="hu-HU"/>
              </w:rPr>
            </w:pPr>
          </w:p>
        </w:tc>
        <w:tc>
          <w:tcPr>
            <w:tcW w:w="1865" w:type="dxa"/>
            <w:tcBorders>
              <w:top w:val="nil"/>
              <w:left w:val="nil"/>
              <w:bottom w:val="nil"/>
              <w:right w:val="nil"/>
            </w:tcBorders>
            <w:shd w:val="clear" w:color="auto" w:fill="000000"/>
          </w:tcPr>
          <w:p w:rsidR="007108D8" w:rsidRPr="00684364" w:rsidRDefault="007108D8">
            <w:pPr>
              <w:rPr>
                <w:lang w:val="hu-HU"/>
              </w:rPr>
            </w:pPr>
          </w:p>
        </w:tc>
        <w:tc>
          <w:tcPr>
            <w:tcW w:w="2151" w:type="dxa"/>
          </w:tcPr>
          <w:p w:rsidR="007108D8" w:rsidRPr="00684364" w:rsidRDefault="007108D8">
            <w:pPr>
              <w:rPr>
                <w:lang w:val="hu-HU"/>
              </w:rPr>
            </w:pPr>
          </w:p>
        </w:tc>
      </w:tr>
      <w:tr w:rsidR="007108D8" w:rsidRPr="00684364">
        <w:trPr>
          <w:trHeight w:hRule="exact" w:val="360"/>
        </w:trPr>
        <w:tc>
          <w:tcPr>
            <w:tcW w:w="1951" w:type="dxa"/>
          </w:tcPr>
          <w:p w:rsidR="007108D8" w:rsidRPr="00684364" w:rsidRDefault="003516FC">
            <w:pPr>
              <w:pStyle w:val="TableParagraph"/>
              <w:spacing w:before="53"/>
              <w:ind w:left="103"/>
              <w:rPr>
                <w:sz w:val="20"/>
                <w:lang w:val="hu-HU"/>
              </w:rPr>
            </w:pPr>
            <w:r w:rsidRPr="00684364">
              <w:rPr>
                <w:sz w:val="20"/>
                <w:lang w:val="hu-HU"/>
              </w:rPr>
              <w:t>Épület 6.</w:t>
            </w:r>
          </w:p>
        </w:tc>
        <w:tc>
          <w:tcPr>
            <w:tcW w:w="1777" w:type="dxa"/>
          </w:tcPr>
          <w:p w:rsidR="007108D8" w:rsidRPr="00684364" w:rsidRDefault="003516FC">
            <w:pPr>
              <w:pStyle w:val="TableParagraph"/>
              <w:spacing w:before="53"/>
              <w:ind w:right="104"/>
              <w:jc w:val="right"/>
              <w:rPr>
                <w:sz w:val="20"/>
                <w:lang w:val="hu-HU"/>
              </w:rPr>
            </w:pPr>
            <w:r w:rsidRPr="00684364">
              <w:rPr>
                <w:sz w:val="20"/>
                <w:lang w:val="hu-HU"/>
              </w:rPr>
              <w:t>133 m Ft</w:t>
            </w:r>
          </w:p>
        </w:tc>
        <w:tc>
          <w:tcPr>
            <w:tcW w:w="1865" w:type="dxa"/>
            <w:tcBorders>
              <w:top w:val="nil"/>
              <w:left w:val="nil"/>
              <w:bottom w:val="nil"/>
              <w:right w:val="nil"/>
            </w:tcBorders>
            <w:shd w:val="clear" w:color="auto" w:fill="000000"/>
          </w:tcPr>
          <w:p w:rsidR="007108D8" w:rsidRPr="00684364" w:rsidRDefault="007108D8">
            <w:pPr>
              <w:rPr>
                <w:lang w:val="hu-HU"/>
              </w:rPr>
            </w:pPr>
          </w:p>
        </w:tc>
        <w:tc>
          <w:tcPr>
            <w:tcW w:w="1865" w:type="dxa"/>
            <w:tcBorders>
              <w:top w:val="nil"/>
              <w:left w:val="nil"/>
              <w:bottom w:val="nil"/>
              <w:right w:val="nil"/>
            </w:tcBorders>
            <w:shd w:val="clear" w:color="auto" w:fill="000000"/>
          </w:tcPr>
          <w:p w:rsidR="007108D8" w:rsidRPr="00684364" w:rsidRDefault="007108D8">
            <w:pPr>
              <w:rPr>
                <w:lang w:val="hu-HU"/>
              </w:rPr>
            </w:pPr>
          </w:p>
        </w:tc>
        <w:tc>
          <w:tcPr>
            <w:tcW w:w="2151" w:type="dxa"/>
          </w:tcPr>
          <w:p w:rsidR="007108D8" w:rsidRPr="00684364" w:rsidRDefault="007108D8">
            <w:pPr>
              <w:rPr>
                <w:lang w:val="hu-HU"/>
              </w:rPr>
            </w:pPr>
          </w:p>
        </w:tc>
      </w:tr>
      <w:tr w:rsidR="007108D8" w:rsidRPr="00684364">
        <w:trPr>
          <w:trHeight w:hRule="exact" w:val="360"/>
        </w:trPr>
        <w:tc>
          <w:tcPr>
            <w:tcW w:w="1951" w:type="dxa"/>
          </w:tcPr>
          <w:p w:rsidR="007108D8" w:rsidRPr="00684364" w:rsidRDefault="003516FC">
            <w:pPr>
              <w:pStyle w:val="TableParagraph"/>
              <w:spacing w:before="53"/>
              <w:ind w:left="103"/>
              <w:rPr>
                <w:sz w:val="20"/>
                <w:lang w:val="hu-HU"/>
              </w:rPr>
            </w:pPr>
            <w:r w:rsidRPr="00684364">
              <w:rPr>
                <w:sz w:val="20"/>
                <w:lang w:val="hu-HU"/>
              </w:rPr>
              <w:t>Épület 7.</w:t>
            </w:r>
          </w:p>
        </w:tc>
        <w:tc>
          <w:tcPr>
            <w:tcW w:w="1777" w:type="dxa"/>
          </w:tcPr>
          <w:p w:rsidR="007108D8" w:rsidRPr="00684364" w:rsidRDefault="003516FC">
            <w:pPr>
              <w:pStyle w:val="TableParagraph"/>
              <w:spacing w:before="53"/>
              <w:ind w:right="103"/>
              <w:jc w:val="right"/>
              <w:rPr>
                <w:sz w:val="20"/>
                <w:lang w:val="hu-HU"/>
              </w:rPr>
            </w:pPr>
            <w:r w:rsidRPr="00684364">
              <w:rPr>
                <w:sz w:val="20"/>
                <w:lang w:val="hu-HU"/>
              </w:rPr>
              <w:t>40 m Ft</w:t>
            </w:r>
          </w:p>
        </w:tc>
        <w:tc>
          <w:tcPr>
            <w:tcW w:w="1865" w:type="dxa"/>
            <w:tcBorders>
              <w:top w:val="nil"/>
              <w:left w:val="nil"/>
              <w:bottom w:val="nil"/>
              <w:right w:val="nil"/>
            </w:tcBorders>
            <w:shd w:val="clear" w:color="auto" w:fill="000000"/>
          </w:tcPr>
          <w:p w:rsidR="007108D8" w:rsidRPr="00684364" w:rsidRDefault="007108D8">
            <w:pPr>
              <w:rPr>
                <w:lang w:val="hu-HU"/>
              </w:rPr>
            </w:pPr>
          </w:p>
        </w:tc>
        <w:tc>
          <w:tcPr>
            <w:tcW w:w="1865" w:type="dxa"/>
            <w:tcBorders>
              <w:top w:val="nil"/>
              <w:left w:val="nil"/>
              <w:bottom w:val="nil"/>
              <w:right w:val="nil"/>
            </w:tcBorders>
            <w:shd w:val="clear" w:color="auto" w:fill="000000"/>
          </w:tcPr>
          <w:p w:rsidR="007108D8" w:rsidRPr="00684364" w:rsidRDefault="007108D8">
            <w:pPr>
              <w:rPr>
                <w:lang w:val="hu-HU"/>
              </w:rPr>
            </w:pPr>
          </w:p>
        </w:tc>
        <w:tc>
          <w:tcPr>
            <w:tcW w:w="2151" w:type="dxa"/>
          </w:tcPr>
          <w:p w:rsidR="007108D8" w:rsidRPr="00684364" w:rsidRDefault="007108D8">
            <w:pPr>
              <w:rPr>
                <w:lang w:val="hu-HU"/>
              </w:rPr>
            </w:pPr>
          </w:p>
        </w:tc>
      </w:tr>
      <w:tr w:rsidR="007108D8" w:rsidRPr="00684364">
        <w:trPr>
          <w:trHeight w:hRule="exact" w:val="650"/>
        </w:trPr>
        <w:tc>
          <w:tcPr>
            <w:tcW w:w="1951" w:type="dxa"/>
          </w:tcPr>
          <w:p w:rsidR="007108D8" w:rsidRPr="00684364" w:rsidRDefault="003516FC">
            <w:pPr>
              <w:pStyle w:val="TableParagraph"/>
              <w:spacing w:before="53" w:line="302" w:lineRule="auto"/>
              <w:ind w:left="103" w:right="557"/>
              <w:rPr>
                <w:sz w:val="20"/>
                <w:lang w:val="hu-HU"/>
              </w:rPr>
            </w:pPr>
            <w:r w:rsidRPr="00684364">
              <w:rPr>
                <w:sz w:val="20"/>
                <w:lang w:val="hu-HU"/>
              </w:rPr>
              <w:t>Oktatási eszköz tétel 1.</w:t>
            </w:r>
          </w:p>
        </w:tc>
        <w:tc>
          <w:tcPr>
            <w:tcW w:w="1777" w:type="dxa"/>
          </w:tcPr>
          <w:p w:rsidR="007108D8" w:rsidRPr="00684364" w:rsidRDefault="003516FC">
            <w:pPr>
              <w:pStyle w:val="TableParagraph"/>
              <w:spacing w:before="53"/>
              <w:ind w:right="103"/>
              <w:jc w:val="right"/>
              <w:rPr>
                <w:sz w:val="20"/>
                <w:lang w:val="hu-HU"/>
              </w:rPr>
            </w:pPr>
            <w:r w:rsidRPr="00684364">
              <w:rPr>
                <w:sz w:val="20"/>
                <w:lang w:val="hu-HU"/>
              </w:rPr>
              <w:t>29 m Ft</w:t>
            </w:r>
          </w:p>
        </w:tc>
        <w:tc>
          <w:tcPr>
            <w:tcW w:w="1865" w:type="dxa"/>
            <w:tcBorders>
              <w:top w:val="nil"/>
              <w:left w:val="nil"/>
              <w:bottom w:val="nil"/>
              <w:right w:val="nil"/>
            </w:tcBorders>
            <w:shd w:val="clear" w:color="auto" w:fill="000000"/>
          </w:tcPr>
          <w:p w:rsidR="007108D8" w:rsidRPr="00684364" w:rsidRDefault="007108D8">
            <w:pPr>
              <w:rPr>
                <w:lang w:val="hu-HU"/>
              </w:rPr>
            </w:pPr>
          </w:p>
        </w:tc>
        <w:tc>
          <w:tcPr>
            <w:tcW w:w="1865" w:type="dxa"/>
            <w:tcBorders>
              <w:top w:val="nil"/>
              <w:left w:val="nil"/>
              <w:bottom w:val="nil"/>
              <w:right w:val="nil"/>
            </w:tcBorders>
            <w:shd w:val="clear" w:color="auto" w:fill="000000"/>
          </w:tcPr>
          <w:p w:rsidR="007108D8" w:rsidRPr="00684364" w:rsidRDefault="007108D8">
            <w:pPr>
              <w:rPr>
                <w:lang w:val="hu-HU"/>
              </w:rPr>
            </w:pPr>
          </w:p>
        </w:tc>
        <w:tc>
          <w:tcPr>
            <w:tcW w:w="2151" w:type="dxa"/>
          </w:tcPr>
          <w:p w:rsidR="007108D8" w:rsidRPr="00684364" w:rsidRDefault="007108D8">
            <w:pPr>
              <w:rPr>
                <w:lang w:val="hu-HU"/>
              </w:rPr>
            </w:pPr>
          </w:p>
        </w:tc>
      </w:tr>
      <w:tr w:rsidR="007108D8" w:rsidRPr="00684364">
        <w:trPr>
          <w:trHeight w:hRule="exact" w:val="650"/>
        </w:trPr>
        <w:tc>
          <w:tcPr>
            <w:tcW w:w="1951" w:type="dxa"/>
          </w:tcPr>
          <w:p w:rsidR="007108D8" w:rsidRPr="00684364" w:rsidRDefault="003516FC">
            <w:pPr>
              <w:pStyle w:val="TableParagraph"/>
              <w:spacing w:before="53" w:line="302" w:lineRule="auto"/>
              <w:ind w:left="103" w:right="557"/>
              <w:rPr>
                <w:sz w:val="20"/>
                <w:lang w:val="hu-HU"/>
              </w:rPr>
            </w:pPr>
            <w:r w:rsidRPr="00684364">
              <w:rPr>
                <w:sz w:val="20"/>
                <w:lang w:val="hu-HU"/>
              </w:rPr>
              <w:t>Oktatási eszköz tétel 2.</w:t>
            </w:r>
          </w:p>
        </w:tc>
        <w:tc>
          <w:tcPr>
            <w:tcW w:w="1777" w:type="dxa"/>
          </w:tcPr>
          <w:p w:rsidR="007108D8" w:rsidRPr="00684364" w:rsidRDefault="003516FC">
            <w:pPr>
              <w:pStyle w:val="TableParagraph"/>
              <w:spacing w:before="53"/>
              <w:ind w:right="103"/>
              <w:jc w:val="right"/>
              <w:rPr>
                <w:sz w:val="20"/>
                <w:lang w:val="hu-HU"/>
              </w:rPr>
            </w:pPr>
            <w:r w:rsidRPr="00684364">
              <w:rPr>
                <w:sz w:val="20"/>
                <w:lang w:val="hu-HU"/>
              </w:rPr>
              <w:t>22 m Ft</w:t>
            </w:r>
          </w:p>
        </w:tc>
        <w:tc>
          <w:tcPr>
            <w:tcW w:w="1865" w:type="dxa"/>
            <w:tcBorders>
              <w:top w:val="nil"/>
              <w:left w:val="nil"/>
              <w:bottom w:val="nil"/>
              <w:right w:val="nil"/>
            </w:tcBorders>
            <w:shd w:val="clear" w:color="auto" w:fill="000000"/>
          </w:tcPr>
          <w:p w:rsidR="007108D8" w:rsidRPr="00684364" w:rsidRDefault="007108D8">
            <w:pPr>
              <w:rPr>
                <w:lang w:val="hu-HU"/>
              </w:rPr>
            </w:pPr>
          </w:p>
        </w:tc>
        <w:tc>
          <w:tcPr>
            <w:tcW w:w="1865" w:type="dxa"/>
            <w:tcBorders>
              <w:top w:val="nil"/>
              <w:left w:val="nil"/>
              <w:bottom w:val="nil"/>
              <w:right w:val="nil"/>
            </w:tcBorders>
            <w:shd w:val="clear" w:color="auto" w:fill="000000"/>
          </w:tcPr>
          <w:p w:rsidR="007108D8" w:rsidRPr="00684364" w:rsidRDefault="007108D8">
            <w:pPr>
              <w:rPr>
                <w:lang w:val="hu-HU"/>
              </w:rPr>
            </w:pPr>
          </w:p>
        </w:tc>
        <w:tc>
          <w:tcPr>
            <w:tcW w:w="2151" w:type="dxa"/>
          </w:tcPr>
          <w:p w:rsidR="007108D8" w:rsidRPr="00684364" w:rsidRDefault="007108D8">
            <w:pPr>
              <w:rPr>
                <w:lang w:val="hu-HU"/>
              </w:rPr>
            </w:pPr>
          </w:p>
        </w:tc>
      </w:tr>
      <w:tr w:rsidR="007108D8" w:rsidRPr="00684364">
        <w:trPr>
          <w:trHeight w:hRule="exact" w:val="649"/>
        </w:trPr>
        <w:tc>
          <w:tcPr>
            <w:tcW w:w="1951" w:type="dxa"/>
          </w:tcPr>
          <w:p w:rsidR="007108D8" w:rsidRPr="00684364" w:rsidRDefault="003516FC">
            <w:pPr>
              <w:pStyle w:val="TableParagraph"/>
              <w:spacing w:before="53" w:line="302" w:lineRule="auto"/>
              <w:ind w:left="103" w:right="557"/>
              <w:rPr>
                <w:sz w:val="20"/>
                <w:lang w:val="hu-HU"/>
              </w:rPr>
            </w:pPr>
            <w:r w:rsidRPr="00684364">
              <w:rPr>
                <w:sz w:val="20"/>
                <w:lang w:val="hu-HU"/>
              </w:rPr>
              <w:t>Oktatási eszköz tétel 3.</w:t>
            </w:r>
          </w:p>
        </w:tc>
        <w:tc>
          <w:tcPr>
            <w:tcW w:w="1777" w:type="dxa"/>
          </w:tcPr>
          <w:p w:rsidR="007108D8" w:rsidRPr="00684364" w:rsidRDefault="003516FC">
            <w:pPr>
              <w:pStyle w:val="TableParagraph"/>
              <w:spacing w:before="53"/>
              <w:ind w:right="103"/>
              <w:jc w:val="right"/>
              <w:rPr>
                <w:sz w:val="20"/>
                <w:lang w:val="hu-HU"/>
              </w:rPr>
            </w:pPr>
            <w:r w:rsidRPr="00684364">
              <w:rPr>
                <w:sz w:val="20"/>
                <w:lang w:val="hu-HU"/>
              </w:rPr>
              <w:t>19 m Ft</w:t>
            </w:r>
          </w:p>
        </w:tc>
        <w:tc>
          <w:tcPr>
            <w:tcW w:w="1865" w:type="dxa"/>
            <w:tcBorders>
              <w:top w:val="nil"/>
              <w:left w:val="nil"/>
              <w:bottom w:val="nil"/>
              <w:right w:val="nil"/>
            </w:tcBorders>
            <w:shd w:val="clear" w:color="auto" w:fill="000000"/>
          </w:tcPr>
          <w:p w:rsidR="007108D8" w:rsidRPr="00684364" w:rsidRDefault="007108D8">
            <w:pPr>
              <w:rPr>
                <w:lang w:val="hu-HU"/>
              </w:rPr>
            </w:pPr>
          </w:p>
        </w:tc>
        <w:tc>
          <w:tcPr>
            <w:tcW w:w="1865" w:type="dxa"/>
            <w:tcBorders>
              <w:top w:val="nil"/>
              <w:left w:val="nil"/>
              <w:bottom w:val="nil"/>
              <w:right w:val="nil"/>
            </w:tcBorders>
            <w:shd w:val="clear" w:color="auto" w:fill="000000"/>
          </w:tcPr>
          <w:p w:rsidR="007108D8" w:rsidRPr="00684364" w:rsidRDefault="007108D8">
            <w:pPr>
              <w:rPr>
                <w:lang w:val="hu-HU"/>
              </w:rPr>
            </w:pPr>
          </w:p>
        </w:tc>
        <w:tc>
          <w:tcPr>
            <w:tcW w:w="2151" w:type="dxa"/>
          </w:tcPr>
          <w:p w:rsidR="007108D8" w:rsidRPr="00684364" w:rsidRDefault="007108D8">
            <w:pPr>
              <w:rPr>
                <w:lang w:val="hu-HU"/>
              </w:rPr>
            </w:pPr>
          </w:p>
        </w:tc>
      </w:tr>
      <w:tr w:rsidR="007108D8" w:rsidRPr="00684364">
        <w:trPr>
          <w:trHeight w:hRule="exact" w:val="360"/>
        </w:trPr>
        <w:tc>
          <w:tcPr>
            <w:tcW w:w="1951" w:type="dxa"/>
          </w:tcPr>
          <w:p w:rsidR="007108D8" w:rsidRPr="00684364" w:rsidRDefault="003516FC">
            <w:pPr>
              <w:pStyle w:val="TableParagraph"/>
              <w:spacing w:before="54"/>
              <w:ind w:left="103"/>
              <w:rPr>
                <w:sz w:val="20"/>
                <w:lang w:val="hu-HU"/>
              </w:rPr>
            </w:pPr>
            <w:r w:rsidRPr="00684364">
              <w:rPr>
                <w:sz w:val="20"/>
                <w:lang w:val="hu-HU"/>
              </w:rPr>
              <w:t>Kutatási eszközök 1.</w:t>
            </w:r>
          </w:p>
        </w:tc>
        <w:tc>
          <w:tcPr>
            <w:tcW w:w="1777" w:type="dxa"/>
            <w:tcBorders>
              <w:top w:val="nil"/>
              <w:left w:val="nil"/>
              <w:bottom w:val="nil"/>
              <w:right w:val="nil"/>
            </w:tcBorders>
            <w:shd w:val="clear" w:color="auto" w:fill="000000"/>
          </w:tcPr>
          <w:p w:rsidR="007108D8" w:rsidRPr="00684364" w:rsidRDefault="007108D8">
            <w:pPr>
              <w:rPr>
                <w:lang w:val="hu-HU"/>
              </w:rPr>
            </w:pPr>
          </w:p>
        </w:tc>
        <w:tc>
          <w:tcPr>
            <w:tcW w:w="1865" w:type="dxa"/>
          </w:tcPr>
          <w:p w:rsidR="007108D8" w:rsidRPr="00684364" w:rsidRDefault="003516FC">
            <w:pPr>
              <w:pStyle w:val="TableParagraph"/>
              <w:spacing w:before="54"/>
              <w:ind w:right="100"/>
              <w:jc w:val="right"/>
              <w:rPr>
                <w:sz w:val="20"/>
                <w:lang w:val="hu-HU"/>
              </w:rPr>
            </w:pPr>
            <w:r w:rsidRPr="00684364">
              <w:rPr>
                <w:sz w:val="20"/>
                <w:lang w:val="hu-HU"/>
              </w:rPr>
              <w:t>91 m Ft</w:t>
            </w:r>
          </w:p>
        </w:tc>
        <w:tc>
          <w:tcPr>
            <w:tcW w:w="1865" w:type="dxa"/>
            <w:tcBorders>
              <w:top w:val="nil"/>
              <w:left w:val="nil"/>
              <w:bottom w:val="nil"/>
              <w:right w:val="nil"/>
            </w:tcBorders>
            <w:shd w:val="clear" w:color="auto" w:fill="000000"/>
          </w:tcPr>
          <w:p w:rsidR="007108D8" w:rsidRPr="00684364" w:rsidRDefault="007108D8">
            <w:pPr>
              <w:rPr>
                <w:lang w:val="hu-HU"/>
              </w:rPr>
            </w:pPr>
          </w:p>
        </w:tc>
        <w:tc>
          <w:tcPr>
            <w:tcW w:w="2151" w:type="dxa"/>
          </w:tcPr>
          <w:p w:rsidR="007108D8" w:rsidRPr="00684364" w:rsidRDefault="007108D8">
            <w:pPr>
              <w:rPr>
                <w:lang w:val="hu-HU"/>
              </w:rPr>
            </w:pPr>
          </w:p>
        </w:tc>
      </w:tr>
      <w:tr w:rsidR="007108D8" w:rsidRPr="00684364">
        <w:trPr>
          <w:trHeight w:hRule="exact" w:val="361"/>
        </w:trPr>
        <w:tc>
          <w:tcPr>
            <w:tcW w:w="1951" w:type="dxa"/>
          </w:tcPr>
          <w:p w:rsidR="007108D8" w:rsidRPr="00684364" w:rsidRDefault="003516FC">
            <w:pPr>
              <w:pStyle w:val="TableParagraph"/>
              <w:spacing w:before="55"/>
              <w:ind w:left="103"/>
              <w:rPr>
                <w:sz w:val="20"/>
                <w:lang w:val="hu-HU"/>
              </w:rPr>
            </w:pPr>
            <w:r w:rsidRPr="00684364">
              <w:rPr>
                <w:sz w:val="20"/>
                <w:lang w:val="hu-HU"/>
              </w:rPr>
              <w:t>Kutatási eszközök 2.</w:t>
            </w:r>
          </w:p>
        </w:tc>
        <w:tc>
          <w:tcPr>
            <w:tcW w:w="1777" w:type="dxa"/>
            <w:tcBorders>
              <w:top w:val="nil"/>
              <w:left w:val="nil"/>
              <w:bottom w:val="nil"/>
              <w:right w:val="nil"/>
            </w:tcBorders>
            <w:shd w:val="clear" w:color="auto" w:fill="000000"/>
          </w:tcPr>
          <w:p w:rsidR="007108D8" w:rsidRPr="00684364" w:rsidRDefault="007108D8">
            <w:pPr>
              <w:rPr>
                <w:lang w:val="hu-HU"/>
              </w:rPr>
            </w:pPr>
          </w:p>
        </w:tc>
        <w:tc>
          <w:tcPr>
            <w:tcW w:w="1865" w:type="dxa"/>
          </w:tcPr>
          <w:p w:rsidR="007108D8" w:rsidRPr="00684364" w:rsidRDefault="003516FC">
            <w:pPr>
              <w:pStyle w:val="TableParagraph"/>
              <w:spacing w:before="55"/>
              <w:ind w:right="101"/>
              <w:jc w:val="right"/>
              <w:rPr>
                <w:sz w:val="20"/>
                <w:lang w:val="hu-HU"/>
              </w:rPr>
            </w:pPr>
            <w:r w:rsidRPr="00684364">
              <w:rPr>
                <w:sz w:val="20"/>
                <w:lang w:val="hu-HU"/>
              </w:rPr>
              <w:t>112 mFt</w:t>
            </w:r>
          </w:p>
        </w:tc>
        <w:tc>
          <w:tcPr>
            <w:tcW w:w="1865" w:type="dxa"/>
            <w:tcBorders>
              <w:top w:val="nil"/>
              <w:left w:val="nil"/>
              <w:bottom w:val="nil"/>
              <w:right w:val="nil"/>
            </w:tcBorders>
            <w:shd w:val="clear" w:color="auto" w:fill="000000"/>
          </w:tcPr>
          <w:p w:rsidR="007108D8" w:rsidRPr="00684364" w:rsidRDefault="007108D8">
            <w:pPr>
              <w:rPr>
                <w:lang w:val="hu-HU"/>
              </w:rPr>
            </w:pPr>
          </w:p>
        </w:tc>
        <w:tc>
          <w:tcPr>
            <w:tcW w:w="2151" w:type="dxa"/>
          </w:tcPr>
          <w:p w:rsidR="007108D8" w:rsidRPr="00684364" w:rsidRDefault="007108D8">
            <w:pPr>
              <w:rPr>
                <w:lang w:val="hu-HU"/>
              </w:rPr>
            </w:pPr>
          </w:p>
        </w:tc>
      </w:tr>
      <w:tr w:rsidR="007108D8" w:rsidRPr="00684364">
        <w:trPr>
          <w:trHeight w:hRule="exact" w:val="366"/>
        </w:trPr>
        <w:tc>
          <w:tcPr>
            <w:tcW w:w="1951" w:type="dxa"/>
          </w:tcPr>
          <w:p w:rsidR="007108D8" w:rsidRPr="00684364" w:rsidRDefault="003516FC">
            <w:pPr>
              <w:pStyle w:val="TableParagraph"/>
              <w:spacing w:before="54"/>
              <w:ind w:left="103"/>
              <w:rPr>
                <w:sz w:val="20"/>
                <w:lang w:val="hu-HU"/>
              </w:rPr>
            </w:pPr>
            <w:r w:rsidRPr="00684364">
              <w:rPr>
                <w:sz w:val="20"/>
                <w:lang w:val="hu-HU"/>
              </w:rPr>
              <w:t>Kutatási eszközök 3.</w:t>
            </w:r>
          </w:p>
        </w:tc>
        <w:tc>
          <w:tcPr>
            <w:tcW w:w="1777" w:type="dxa"/>
            <w:tcBorders>
              <w:top w:val="nil"/>
              <w:left w:val="nil"/>
              <w:bottom w:val="nil"/>
              <w:right w:val="nil"/>
            </w:tcBorders>
            <w:shd w:val="clear" w:color="auto" w:fill="000000"/>
          </w:tcPr>
          <w:p w:rsidR="007108D8" w:rsidRPr="00684364" w:rsidRDefault="007108D8">
            <w:pPr>
              <w:rPr>
                <w:lang w:val="hu-HU"/>
              </w:rPr>
            </w:pPr>
          </w:p>
        </w:tc>
        <w:tc>
          <w:tcPr>
            <w:tcW w:w="1865" w:type="dxa"/>
          </w:tcPr>
          <w:p w:rsidR="007108D8" w:rsidRPr="00684364" w:rsidRDefault="003516FC">
            <w:pPr>
              <w:pStyle w:val="TableParagraph"/>
              <w:spacing w:before="54"/>
              <w:ind w:right="102"/>
              <w:jc w:val="right"/>
              <w:rPr>
                <w:sz w:val="20"/>
                <w:lang w:val="hu-HU"/>
              </w:rPr>
            </w:pPr>
            <w:r w:rsidRPr="00684364">
              <w:rPr>
                <w:sz w:val="20"/>
                <w:lang w:val="hu-HU"/>
              </w:rPr>
              <w:t>60 mFt</w:t>
            </w:r>
          </w:p>
        </w:tc>
        <w:tc>
          <w:tcPr>
            <w:tcW w:w="1865" w:type="dxa"/>
            <w:tcBorders>
              <w:top w:val="nil"/>
              <w:left w:val="nil"/>
              <w:bottom w:val="nil"/>
              <w:right w:val="nil"/>
            </w:tcBorders>
            <w:shd w:val="clear" w:color="auto" w:fill="000000"/>
          </w:tcPr>
          <w:p w:rsidR="007108D8" w:rsidRPr="00684364" w:rsidRDefault="007108D8">
            <w:pPr>
              <w:rPr>
                <w:lang w:val="hu-HU"/>
              </w:rPr>
            </w:pPr>
          </w:p>
        </w:tc>
        <w:tc>
          <w:tcPr>
            <w:tcW w:w="2151" w:type="dxa"/>
          </w:tcPr>
          <w:p w:rsidR="007108D8" w:rsidRPr="00684364" w:rsidRDefault="007108D8">
            <w:pPr>
              <w:rPr>
                <w:lang w:val="hu-HU"/>
              </w:rPr>
            </w:pPr>
          </w:p>
        </w:tc>
      </w:tr>
      <w:tr w:rsidR="007108D8" w:rsidRPr="00684364">
        <w:trPr>
          <w:trHeight w:hRule="exact" w:val="354"/>
        </w:trPr>
        <w:tc>
          <w:tcPr>
            <w:tcW w:w="1951" w:type="dxa"/>
            <w:tcBorders>
              <w:bottom w:val="single" w:sz="5" w:space="0" w:color="FFFFFF"/>
            </w:tcBorders>
          </w:tcPr>
          <w:p w:rsidR="007108D8" w:rsidRPr="00684364" w:rsidRDefault="003516FC">
            <w:pPr>
              <w:pStyle w:val="TableParagraph"/>
              <w:spacing w:before="48"/>
              <w:ind w:left="103"/>
              <w:rPr>
                <w:sz w:val="20"/>
                <w:lang w:val="hu-HU"/>
              </w:rPr>
            </w:pPr>
            <w:r w:rsidRPr="00684364">
              <w:rPr>
                <w:sz w:val="20"/>
                <w:lang w:val="hu-HU"/>
              </w:rPr>
              <w:t>Klinikai eszközök</w:t>
            </w:r>
          </w:p>
        </w:tc>
        <w:tc>
          <w:tcPr>
            <w:tcW w:w="1777" w:type="dxa"/>
            <w:tcBorders>
              <w:top w:val="nil"/>
              <w:left w:val="nil"/>
              <w:bottom w:val="single" w:sz="5" w:space="0" w:color="FFFFFF"/>
              <w:right w:val="nil"/>
            </w:tcBorders>
            <w:shd w:val="clear" w:color="auto" w:fill="000000"/>
          </w:tcPr>
          <w:p w:rsidR="007108D8" w:rsidRPr="00684364" w:rsidRDefault="007108D8">
            <w:pPr>
              <w:rPr>
                <w:lang w:val="hu-HU"/>
              </w:rPr>
            </w:pPr>
          </w:p>
        </w:tc>
        <w:tc>
          <w:tcPr>
            <w:tcW w:w="1865" w:type="dxa"/>
            <w:tcBorders>
              <w:top w:val="nil"/>
              <w:left w:val="nil"/>
              <w:bottom w:val="single" w:sz="5" w:space="0" w:color="FFFFFF"/>
              <w:right w:val="nil"/>
            </w:tcBorders>
            <w:shd w:val="clear" w:color="auto" w:fill="000000"/>
          </w:tcPr>
          <w:p w:rsidR="007108D8" w:rsidRPr="00684364" w:rsidRDefault="007108D8">
            <w:pPr>
              <w:rPr>
                <w:lang w:val="hu-HU"/>
              </w:rPr>
            </w:pPr>
          </w:p>
        </w:tc>
        <w:tc>
          <w:tcPr>
            <w:tcW w:w="1865" w:type="dxa"/>
            <w:tcBorders>
              <w:top w:val="nil"/>
              <w:left w:val="nil"/>
              <w:bottom w:val="single" w:sz="5" w:space="0" w:color="FFFFFF"/>
              <w:right w:val="nil"/>
            </w:tcBorders>
            <w:shd w:val="clear" w:color="auto" w:fill="000000"/>
          </w:tcPr>
          <w:p w:rsidR="007108D8" w:rsidRPr="00684364" w:rsidRDefault="007108D8">
            <w:pPr>
              <w:rPr>
                <w:lang w:val="hu-HU"/>
              </w:rPr>
            </w:pPr>
          </w:p>
        </w:tc>
        <w:tc>
          <w:tcPr>
            <w:tcW w:w="2151" w:type="dxa"/>
            <w:tcBorders>
              <w:top w:val="nil"/>
              <w:left w:val="nil"/>
              <w:bottom w:val="single" w:sz="5" w:space="0" w:color="FFFFFF"/>
              <w:right w:val="nil"/>
            </w:tcBorders>
            <w:shd w:val="clear" w:color="auto" w:fill="000000"/>
          </w:tcPr>
          <w:p w:rsidR="007108D8" w:rsidRPr="00684364" w:rsidRDefault="007108D8">
            <w:pPr>
              <w:rPr>
                <w:lang w:val="hu-HU"/>
              </w:rPr>
            </w:pPr>
          </w:p>
        </w:tc>
      </w:tr>
      <w:tr w:rsidR="007108D8" w:rsidRPr="00684364">
        <w:trPr>
          <w:trHeight w:hRule="exact" w:val="584"/>
        </w:trPr>
        <w:tc>
          <w:tcPr>
            <w:tcW w:w="1951" w:type="dxa"/>
            <w:tcBorders>
              <w:top w:val="single" w:sz="5" w:space="0" w:color="FFFFFF"/>
            </w:tcBorders>
          </w:tcPr>
          <w:p w:rsidR="007108D8" w:rsidRPr="00684364" w:rsidRDefault="003516FC">
            <w:pPr>
              <w:pStyle w:val="TableParagraph"/>
              <w:spacing w:before="53"/>
              <w:ind w:left="103"/>
              <w:rPr>
                <w:sz w:val="20"/>
                <w:lang w:val="hu-HU"/>
              </w:rPr>
            </w:pPr>
            <w:r w:rsidRPr="00684364">
              <w:rPr>
                <w:sz w:val="20"/>
                <w:lang w:val="hu-HU"/>
              </w:rPr>
              <w:t>Kollégium (szálláshely) 1.</w:t>
            </w:r>
          </w:p>
        </w:tc>
        <w:tc>
          <w:tcPr>
            <w:tcW w:w="1777" w:type="dxa"/>
            <w:tcBorders>
              <w:top w:val="single" w:sz="5" w:space="0" w:color="FFFFFF"/>
              <w:left w:val="nil"/>
              <w:bottom w:val="nil"/>
              <w:right w:val="nil"/>
            </w:tcBorders>
            <w:shd w:val="clear" w:color="auto" w:fill="000000"/>
          </w:tcPr>
          <w:p w:rsidR="007108D8" w:rsidRPr="00684364" w:rsidRDefault="007108D8">
            <w:pPr>
              <w:rPr>
                <w:lang w:val="hu-HU"/>
              </w:rPr>
            </w:pPr>
          </w:p>
        </w:tc>
        <w:tc>
          <w:tcPr>
            <w:tcW w:w="1865" w:type="dxa"/>
            <w:tcBorders>
              <w:top w:val="single" w:sz="5" w:space="0" w:color="FFFFFF"/>
              <w:left w:val="nil"/>
              <w:bottom w:val="nil"/>
              <w:right w:val="nil"/>
            </w:tcBorders>
            <w:shd w:val="clear" w:color="auto" w:fill="000000"/>
          </w:tcPr>
          <w:p w:rsidR="007108D8" w:rsidRPr="00684364" w:rsidRDefault="007108D8">
            <w:pPr>
              <w:rPr>
                <w:lang w:val="hu-HU"/>
              </w:rPr>
            </w:pPr>
          </w:p>
        </w:tc>
        <w:tc>
          <w:tcPr>
            <w:tcW w:w="1865" w:type="dxa"/>
            <w:tcBorders>
              <w:top w:val="single" w:sz="5" w:space="0" w:color="FFFFFF"/>
              <w:left w:val="nil"/>
              <w:bottom w:val="nil"/>
              <w:right w:val="nil"/>
            </w:tcBorders>
            <w:shd w:val="clear" w:color="auto" w:fill="000000"/>
          </w:tcPr>
          <w:p w:rsidR="007108D8" w:rsidRPr="00684364" w:rsidRDefault="007108D8">
            <w:pPr>
              <w:rPr>
                <w:lang w:val="hu-HU"/>
              </w:rPr>
            </w:pPr>
          </w:p>
        </w:tc>
        <w:tc>
          <w:tcPr>
            <w:tcW w:w="2151" w:type="dxa"/>
            <w:tcBorders>
              <w:top w:val="single" w:sz="5" w:space="0" w:color="FFFFFF"/>
              <w:left w:val="nil"/>
              <w:bottom w:val="nil"/>
              <w:right w:val="nil"/>
            </w:tcBorders>
            <w:shd w:val="clear" w:color="auto" w:fill="000000"/>
          </w:tcPr>
          <w:p w:rsidR="007108D8" w:rsidRPr="00684364" w:rsidRDefault="007108D8">
            <w:pPr>
              <w:rPr>
                <w:lang w:val="hu-HU"/>
              </w:rPr>
            </w:pPr>
          </w:p>
        </w:tc>
      </w:tr>
      <w:tr w:rsidR="007108D8" w:rsidRPr="00684364">
        <w:trPr>
          <w:trHeight w:hRule="exact" w:val="389"/>
        </w:trPr>
        <w:tc>
          <w:tcPr>
            <w:tcW w:w="1951" w:type="dxa"/>
          </w:tcPr>
          <w:p w:rsidR="007108D8" w:rsidRPr="00684364" w:rsidRDefault="003516FC">
            <w:pPr>
              <w:pStyle w:val="TableParagraph"/>
              <w:spacing w:before="63"/>
              <w:ind w:left="103"/>
              <w:rPr>
                <w:b/>
                <w:lang w:val="hu-HU"/>
              </w:rPr>
            </w:pPr>
            <w:r w:rsidRPr="00684364">
              <w:rPr>
                <w:b/>
                <w:lang w:val="hu-HU"/>
              </w:rPr>
              <w:t>ÖSSZESEN</w:t>
            </w:r>
          </w:p>
        </w:tc>
        <w:tc>
          <w:tcPr>
            <w:tcW w:w="1777" w:type="dxa"/>
          </w:tcPr>
          <w:p w:rsidR="007108D8" w:rsidRPr="00684364" w:rsidRDefault="003516FC">
            <w:pPr>
              <w:pStyle w:val="TableParagraph"/>
              <w:spacing w:before="58"/>
              <w:ind w:right="101"/>
              <w:jc w:val="right"/>
              <w:rPr>
                <w:lang w:val="hu-HU"/>
              </w:rPr>
            </w:pPr>
            <w:r w:rsidRPr="00684364">
              <w:rPr>
                <w:lang w:val="hu-HU"/>
              </w:rPr>
              <w:t>477 m Ft</w:t>
            </w:r>
          </w:p>
        </w:tc>
        <w:tc>
          <w:tcPr>
            <w:tcW w:w="1865" w:type="dxa"/>
          </w:tcPr>
          <w:p w:rsidR="007108D8" w:rsidRPr="00684364" w:rsidRDefault="003516FC">
            <w:pPr>
              <w:pStyle w:val="TableParagraph"/>
              <w:spacing w:before="58"/>
              <w:ind w:right="99"/>
              <w:jc w:val="right"/>
              <w:rPr>
                <w:lang w:val="hu-HU"/>
              </w:rPr>
            </w:pPr>
            <w:r w:rsidRPr="00684364">
              <w:rPr>
                <w:lang w:val="hu-HU"/>
              </w:rPr>
              <w:t>263 m Ft</w:t>
            </w:r>
          </w:p>
        </w:tc>
        <w:tc>
          <w:tcPr>
            <w:tcW w:w="1865" w:type="dxa"/>
          </w:tcPr>
          <w:p w:rsidR="007108D8" w:rsidRPr="00684364" w:rsidRDefault="003516FC">
            <w:pPr>
              <w:pStyle w:val="TableParagraph"/>
              <w:spacing w:before="58"/>
              <w:ind w:left="1180"/>
              <w:rPr>
                <w:lang w:val="hu-HU"/>
              </w:rPr>
            </w:pPr>
            <w:r w:rsidRPr="00684364">
              <w:rPr>
                <w:lang w:val="hu-HU"/>
              </w:rPr>
              <w:t>0 m Ft</w:t>
            </w:r>
          </w:p>
        </w:tc>
        <w:tc>
          <w:tcPr>
            <w:tcW w:w="2151" w:type="dxa"/>
          </w:tcPr>
          <w:p w:rsidR="007108D8" w:rsidRPr="00684364" w:rsidRDefault="003516FC">
            <w:pPr>
              <w:pStyle w:val="TableParagraph"/>
              <w:spacing w:before="58"/>
              <w:ind w:right="104"/>
              <w:jc w:val="right"/>
              <w:rPr>
                <w:lang w:val="hu-HU"/>
              </w:rPr>
            </w:pPr>
            <w:r w:rsidRPr="00684364">
              <w:rPr>
                <w:lang w:val="hu-HU"/>
              </w:rPr>
              <w:t>0 m Ft</w:t>
            </w:r>
          </w:p>
        </w:tc>
      </w:tr>
    </w:tbl>
    <w:p w:rsidR="007108D8" w:rsidRPr="00684364" w:rsidRDefault="007108D8">
      <w:pPr>
        <w:pStyle w:val="Szvegtrzs"/>
        <w:spacing w:before="6"/>
        <w:rPr>
          <w:sz w:val="35"/>
          <w:lang w:val="hu-HU"/>
        </w:rPr>
      </w:pPr>
    </w:p>
    <w:p w:rsidR="007108D8" w:rsidRPr="00684364" w:rsidRDefault="003516FC">
      <w:pPr>
        <w:pStyle w:val="Cmsor2"/>
        <w:numPr>
          <w:ilvl w:val="0"/>
          <w:numId w:val="24"/>
        </w:numPr>
        <w:tabs>
          <w:tab w:val="left" w:pos="936"/>
          <w:tab w:val="left" w:pos="937"/>
        </w:tabs>
        <w:spacing w:before="0"/>
        <w:ind w:left="936" w:hanging="720"/>
        <w:jc w:val="left"/>
        <w:rPr>
          <w:lang w:val="hu-HU"/>
        </w:rPr>
      </w:pPr>
      <w:bookmarkStart w:id="15" w:name="_bookmark14"/>
      <w:bookmarkEnd w:id="15"/>
      <w:r w:rsidRPr="00684364">
        <w:rPr>
          <w:spacing w:val="-4"/>
          <w:lang w:val="hu-HU"/>
        </w:rPr>
        <w:t>Telephely</w:t>
      </w:r>
      <w:r w:rsidRPr="00684364">
        <w:rPr>
          <w:spacing w:val="-3"/>
          <w:lang w:val="hu-HU"/>
        </w:rPr>
        <w:t xml:space="preserve"> </w:t>
      </w:r>
      <w:r w:rsidRPr="00684364">
        <w:rPr>
          <w:lang w:val="hu-HU"/>
        </w:rPr>
        <w:t>racionalizálás</w:t>
      </w:r>
    </w:p>
    <w:p w:rsidR="007108D8" w:rsidRPr="00684364" w:rsidRDefault="007108D8">
      <w:pPr>
        <w:pStyle w:val="Szvegtrzs"/>
        <w:spacing w:before="1"/>
        <w:rPr>
          <w:b/>
          <w:sz w:val="40"/>
          <w:lang w:val="hu-HU"/>
        </w:rPr>
      </w:pPr>
    </w:p>
    <w:p w:rsidR="007108D8" w:rsidRPr="00684364" w:rsidRDefault="003516FC">
      <w:pPr>
        <w:spacing w:before="1" w:line="333" w:lineRule="auto"/>
        <w:ind w:left="216" w:right="1648"/>
        <w:rPr>
          <w:lang w:val="hu-HU"/>
        </w:rPr>
      </w:pPr>
      <w:r w:rsidRPr="00684364">
        <w:rPr>
          <w:lang w:val="hu-HU"/>
        </w:rPr>
        <w:t xml:space="preserve">Van-e az intézménynek olyan telephelye, ingatlana, amelyet fel kíván adni, ki akar üríteni. </w:t>
      </w:r>
      <w:r w:rsidRPr="00684364">
        <w:rPr>
          <w:u w:val="single"/>
          <w:lang w:val="hu-HU"/>
        </w:rPr>
        <w:t>Nem releváns.</w:t>
      </w:r>
    </w:p>
    <w:sectPr w:rsidR="007108D8" w:rsidRPr="00684364">
      <w:pgSz w:w="11910" w:h="16840"/>
      <w:pgMar w:top="1180" w:right="860" w:bottom="540" w:left="1200" w:header="0" w:footer="34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16FC" w:rsidRDefault="003516FC">
      <w:r>
        <w:separator/>
      </w:r>
    </w:p>
  </w:endnote>
  <w:endnote w:type="continuationSeparator" w:id="0">
    <w:p w:rsidR="003516FC" w:rsidRDefault="00351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08D8" w:rsidRDefault="00684364">
    <w:pPr>
      <w:pStyle w:val="Szvegtrzs"/>
      <w:spacing w:line="14" w:lineRule="auto"/>
      <w:rPr>
        <w:sz w:val="20"/>
      </w:rPr>
    </w:pPr>
    <w:r>
      <w:pict>
        <v:shapetype id="_x0000_t202" coordsize="21600,21600" o:spt="202" path="m,l,21600r21600,l21600,xe">
          <v:stroke joinstyle="miter"/>
          <v:path gradientshapeok="t" o:connecttype="rect"/>
        </v:shapetype>
        <v:shape id="_x0000_s2058" type="#_x0000_t202" style="position:absolute;margin-left:289.65pt;margin-top:813.55pt;width:16pt;height:15.3pt;z-index:-96160;mso-position-horizontal-relative:page;mso-position-vertical-relative:page" filled="f" stroked="f">
          <v:textbox inset="0,0,0,0">
            <w:txbxContent>
              <w:p w:rsidR="007108D8" w:rsidRDefault="003516FC">
                <w:pPr>
                  <w:pStyle w:val="Szvegtrzs"/>
                  <w:spacing w:before="10"/>
                  <w:ind w:left="40"/>
                </w:pPr>
                <w:r>
                  <w:fldChar w:fldCharType="begin"/>
                </w:r>
                <w:r>
                  <w:instrText xml:space="preserve"> PAGE </w:instrText>
                </w:r>
                <w:r>
                  <w:fldChar w:fldCharType="separate"/>
                </w:r>
                <w:r w:rsidR="00684364">
                  <w:rPr>
                    <w:noProof/>
                  </w:rPr>
                  <w:t>1</w:t>
                </w:r>
                <w:r>
                  <w:fldChar w:fldCharType="end"/>
                </w:r>
              </w:p>
            </w:txbxContent>
          </v:textbox>
          <w10:wrap anchorx="page" anchory="page"/>
        </v:shape>
      </w:pic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08D8" w:rsidRDefault="00684364">
    <w:pPr>
      <w:pStyle w:val="Szvegtrzs"/>
      <w:spacing w:line="14" w:lineRule="auto"/>
      <w:rPr>
        <w:sz w:val="20"/>
      </w:rPr>
    </w:pPr>
    <w:r>
      <w:pict>
        <v:shapetype id="_x0000_t202" coordsize="21600,21600" o:spt="202" path="m,l,21600r21600,l21600,xe">
          <v:stroke joinstyle="miter"/>
          <v:path gradientshapeok="t" o:connecttype="rect"/>
        </v:shapetype>
        <v:shape id="_x0000_s2052" type="#_x0000_t202" style="position:absolute;margin-left:289.65pt;margin-top:791.85pt;width:16pt;height:15.3pt;z-index:-96016;mso-position-horizontal-relative:page;mso-position-vertical-relative:page" filled="f" stroked="f">
          <v:textbox inset="0,0,0,0">
            <w:txbxContent>
              <w:p w:rsidR="007108D8" w:rsidRDefault="003516FC">
                <w:pPr>
                  <w:pStyle w:val="Szvegtrzs"/>
                  <w:spacing w:before="10"/>
                  <w:ind w:left="40"/>
                </w:pPr>
                <w:r>
                  <w:fldChar w:fldCharType="begin"/>
                </w:r>
                <w:r>
                  <w:instrText xml:space="preserve"> PAGE </w:instrText>
                </w:r>
                <w:r>
                  <w:fldChar w:fldCharType="separate"/>
                </w:r>
                <w:r w:rsidR="00684364">
                  <w:rPr>
                    <w:noProof/>
                  </w:rPr>
                  <w:t>66</w:t>
                </w:r>
                <w:r>
                  <w:fldChar w:fldCharType="end"/>
                </w:r>
              </w:p>
            </w:txbxContent>
          </v:textbox>
          <w10:wrap anchorx="page" anchory="page"/>
        </v:shape>
      </w:pic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08D8" w:rsidRDefault="007108D8">
    <w:pPr>
      <w:pStyle w:val="Szvegtrzs"/>
      <w:spacing w:line="14" w:lineRule="auto"/>
      <w:rPr>
        <w:sz w:val="2"/>
      </w:rP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08D8" w:rsidRDefault="00684364">
    <w:pPr>
      <w:pStyle w:val="Szvegtrzs"/>
      <w:spacing w:line="14" w:lineRule="auto"/>
      <w:rPr>
        <w:sz w:val="20"/>
      </w:rPr>
    </w:pPr>
    <w:r>
      <w:pict>
        <v:shapetype id="_x0000_t202" coordsize="21600,21600" o:spt="202" path="m,l,21600r21600,l21600,xe">
          <v:stroke joinstyle="miter"/>
          <v:path gradientshapeok="t" o:connecttype="rect"/>
        </v:shapetype>
        <v:shape id="_x0000_s2051" type="#_x0000_t202" style="position:absolute;margin-left:289.65pt;margin-top:791.85pt;width:16pt;height:15.3pt;z-index:-95992;mso-position-horizontal-relative:page;mso-position-vertical-relative:page" filled="f" stroked="f">
          <v:textbox inset="0,0,0,0">
            <w:txbxContent>
              <w:p w:rsidR="007108D8" w:rsidRDefault="003516FC">
                <w:pPr>
                  <w:pStyle w:val="Szvegtrzs"/>
                  <w:spacing w:before="10"/>
                  <w:ind w:left="40"/>
                </w:pPr>
                <w:r>
                  <w:fldChar w:fldCharType="begin"/>
                </w:r>
                <w:r>
                  <w:instrText xml:space="preserve"> PAGE </w:instrText>
                </w:r>
                <w:r>
                  <w:fldChar w:fldCharType="separate"/>
                </w:r>
                <w:r w:rsidR="00684364">
                  <w:rPr>
                    <w:noProof/>
                  </w:rPr>
                  <w:t>69</w:t>
                </w:r>
                <w:r>
                  <w:fldChar w:fldCharType="end"/>
                </w:r>
              </w:p>
            </w:txbxContent>
          </v:textbox>
          <w10:wrap anchorx="page" anchory="page"/>
        </v:shape>
      </w:pict>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08D8" w:rsidRDefault="007108D8">
    <w:pPr>
      <w:pStyle w:val="Szvegtrzs"/>
      <w:spacing w:line="14" w:lineRule="auto"/>
      <w:rPr>
        <w:sz w:val="2"/>
      </w:rP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08D8" w:rsidRDefault="00684364">
    <w:pPr>
      <w:pStyle w:val="Szvegtrzs"/>
      <w:spacing w:line="14" w:lineRule="auto"/>
      <w:rPr>
        <w:sz w:val="20"/>
      </w:rPr>
    </w:pPr>
    <w:r>
      <w:pict>
        <v:shapetype id="_x0000_t202" coordsize="21600,21600" o:spt="202" path="m,l,21600r21600,l21600,xe">
          <v:stroke joinstyle="miter"/>
          <v:path gradientshapeok="t" o:connecttype="rect"/>
        </v:shapetype>
        <v:shape id="_x0000_s2050" type="#_x0000_t202" style="position:absolute;margin-left:289.65pt;margin-top:791.85pt;width:16pt;height:15.3pt;z-index:-95968;mso-position-horizontal-relative:page;mso-position-vertical-relative:page" filled="f" stroked="f">
          <v:textbox inset="0,0,0,0">
            <w:txbxContent>
              <w:p w:rsidR="007108D8" w:rsidRDefault="003516FC">
                <w:pPr>
                  <w:pStyle w:val="Szvegtrzs"/>
                  <w:spacing w:before="10"/>
                  <w:ind w:left="40"/>
                </w:pPr>
                <w:r>
                  <w:fldChar w:fldCharType="begin"/>
                </w:r>
                <w:r>
                  <w:instrText xml:space="preserve"> PAGE </w:instrText>
                </w:r>
                <w:r>
                  <w:fldChar w:fldCharType="separate"/>
                </w:r>
                <w:r w:rsidR="00684364">
                  <w:rPr>
                    <w:noProof/>
                  </w:rPr>
                  <w:t>72</w:t>
                </w:r>
                <w:r>
                  <w:fldChar w:fldCharType="end"/>
                </w:r>
              </w:p>
            </w:txbxContent>
          </v:textbox>
          <w10:wrap anchorx="page" anchory="page"/>
        </v:shape>
      </w:pict>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08D8" w:rsidRDefault="007108D8">
    <w:pPr>
      <w:pStyle w:val="Szvegtrzs"/>
      <w:spacing w:line="14" w:lineRule="auto"/>
      <w:rPr>
        <w:sz w:val="2"/>
      </w:rPr>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08D8" w:rsidRDefault="007108D8">
    <w:pPr>
      <w:pStyle w:val="Szvegtrzs"/>
      <w:spacing w:line="14" w:lineRule="auto"/>
      <w:rPr>
        <w:sz w:val="2"/>
      </w:rPr>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08D8" w:rsidRDefault="007108D8">
    <w:pPr>
      <w:pStyle w:val="Szvegtrzs"/>
      <w:spacing w:line="14" w:lineRule="auto"/>
      <w:rPr>
        <w:sz w:val="2"/>
      </w:rPr>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08D8" w:rsidRDefault="00684364">
    <w:pPr>
      <w:pStyle w:val="Szvegtrzs"/>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289.65pt;margin-top:813.55pt;width:16pt;height:15.3pt;z-index:-95944;mso-position-horizontal-relative:page;mso-position-vertical-relative:page" filled="f" stroked="f">
          <v:textbox inset="0,0,0,0">
            <w:txbxContent>
              <w:p w:rsidR="007108D8" w:rsidRDefault="003516FC">
                <w:pPr>
                  <w:pStyle w:val="Szvegtrzs"/>
                  <w:spacing w:before="10"/>
                  <w:ind w:left="40"/>
                </w:pPr>
                <w:r>
                  <w:fldChar w:fldCharType="begin"/>
                </w:r>
                <w:r>
                  <w:instrText xml:space="preserve"> PAGE </w:instrText>
                </w:r>
                <w:r>
                  <w:fldChar w:fldCharType="separate"/>
                </w:r>
                <w:r w:rsidR="00684364">
                  <w:rPr>
                    <w:noProof/>
                  </w:rPr>
                  <w:t>80</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08D8" w:rsidRDefault="007108D8">
    <w:pPr>
      <w:pStyle w:val="Szvegtrzs"/>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08D8" w:rsidRDefault="00684364">
    <w:pPr>
      <w:pStyle w:val="Szvegtrzs"/>
      <w:spacing w:line="14" w:lineRule="auto"/>
      <w:rPr>
        <w:sz w:val="20"/>
      </w:rPr>
    </w:pPr>
    <w:r>
      <w:pict>
        <v:shapetype id="_x0000_t202" coordsize="21600,21600" o:spt="202" path="m,l,21600r21600,l21600,xe">
          <v:stroke joinstyle="miter"/>
          <v:path gradientshapeok="t" o:connecttype="rect"/>
        </v:shapetype>
        <v:shape id="_x0000_s2057" type="#_x0000_t202" style="position:absolute;margin-left:289.65pt;margin-top:813.55pt;width:16pt;height:15.3pt;z-index:-96136;mso-position-horizontal-relative:page;mso-position-vertical-relative:page" filled="f" stroked="f">
          <v:textbox inset="0,0,0,0">
            <w:txbxContent>
              <w:p w:rsidR="007108D8" w:rsidRDefault="003516FC">
                <w:pPr>
                  <w:pStyle w:val="Szvegtrzs"/>
                  <w:spacing w:before="10"/>
                  <w:ind w:left="40"/>
                </w:pPr>
                <w:r>
                  <w:fldChar w:fldCharType="begin"/>
                </w:r>
                <w:r>
                  <w:instrText xml:space="preserve"> PAGE </w:instrText>
                </w:r>
                <w:r>
                  <w:fldChar w:fldCharType="separate"/>
                </w:r>
                <w:r w:rsidR="00684364">
                  <w:rPr>
                    <w:noProof/>
                  </w:rPr>
                  <w:t>37</w:t>
                </w:r>
                <w:r>
                  <w:fldChar w:fldCharType="end"/>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08D8" w:rsidRDefault="007108D8">
    <w:pPr>
      <w:pStyle w:val="Szvegtrzs"/>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08D8" w:rsidRDefault="00684364">
    <w:pPr>
      <w:pStyle w:val="Szvegtrzs"/>
      <w:spacing w:line="14" w:lineRule="auto"/>
      <w:rPr>
        <w:sz w:val="20"/>
      </w:rPr>
    </w:pPr>
    <w:r>
      <w:pict>
        <v:shapetype id="_x0000_t202" coordsize="21600,21600" o:spt="202" path="m,l,21600r21600,l21600,xe">
          <v:stroke joinstyle="miter"/>
          <v:path gradientshapeok="t" o:connecttype="rect"/>
        </v:shapetype>
        <v:shape id="_x0000_s2056" type="#_x0000_t202" style="position:absolute;margin-left:289.65pt;margin-top:813.55pt;width:16pt;height:15.3pt;z-index:-96112;mso-position-horizontal-relative:page;mso-position-vertical-relative:page" filled="f" stroked="f">
          <v:textbox inset="0,0,0,0">
            <w:txbxContent>
              <w:p w:rsidR="007108D8" w:rsidRDefault="003516FC">
                <w:pPr>
                  <w:pStyle w:val="Szvegtrzs"/>
                  <w:spacing w:before="10"/>
                  <w:ind w:left="40"/>
                </w:pPr>
                <w:r>
                  <w:fldChar w:fldCharType="begin"/>
                </w:r>
                <w:r>
                  <w:instrText xml:space="preserve"> PAGE </w:instrText>
                </w:r>
                <w:r>
                  <w:fldChar w:fldCharType="separate"/>
                </w:r>
                <w:r w:rsidR="00684364">
                  <w:rPr>
                    <w:noProof/>
                  </w:rPr>
                  <w:t>43</w:t>
                </w:r>
                <w:r>
                  <w:fldChar w:fldCharType="end"/>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08D8" w:rsidRDefault="00684364">
    <w:pPr>
      <w:pStyle w:val="Szvegtrzs"/>
      <w:spacing w:line="14" w:lineRule="auto"/>
      <w:rPr>
        <w:sz w:val="20"/>
      </w:rPr>
    </w:pPr>
    <w:r>
      <w:pict>
        <v:shapetype id="_x0000_t202" coordsize="21600,21600" o:spt="202" path="m,l,21600r21600,l21600,xe">
          <v:stroke joinstyle="miter"/>
          <v:path gradientshapeok="t" o:connecttype="rect"/>
        </v:shapetype>
        <v:shape id="_x0000_s2055" type="#_x0000_t202" style="position:absolute;margin-left:289.65pt;margin-top:813.55pt;width:16pt;height:15.3pt;z-index:-96088;mso-position-horizontal-relative:page;mso-position-vertical-relative:page" filled="f" stroked="f">
          <v:textbox inset="0,0,0,0">
            <w:txbxContent>
              <w:p w:rsidR="007108D8" w:rsidRDefault="003516FC">
                <w:pPr>
                  <w:pStyle w:val="Szvegtrzs"/>
                  <w:spacing w:before="10"/>
                  <w:ind w:left="40"/>
                </w:pPr>
                <w:r>
                  <w:fldChar w:fldCharType="begin"/>
                </w:r>
                <w:r>
                  <w:instrText xml:space="preserve"> PAGE </w:instrText>
                </w:r>
                <w:r>
                  <w:fldChar w:fldCharType="separate"/>
                </w:r>
                <w:r w:rsidR="00684364">
                  <w:rPr>
                    <w:noProof/>
                  </w:rPr>
                  <w:t>58</w:t>
                </w:r>
                <w:r>
                  <w:fldChar w:fldCharType="end"/>
                </w:r>
              </w:p>
            </w:txbxContent>
          </v:textbox>
          <w10:wrap anchorx="page" anchory="page"/>
        </v:shape>
      </w:pic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08D8" w:rsidRDefault="00684364">
    <w:pPr>
      <w:pStyle w:val="Szvegtrzs"/>
      <w:spacing w:line="14" w:lineRule="auto"/>
      <w:rPr>
        <w:sz w:val="20"/>
      </w:rPr>
    </w:pPr>
    <w:r>
      <w:pict>
        <v:shapetype id="_x0000_t202" coordsize="21600,21600" o:spt="202" path="m,l,21600r21600,l21600,xe">
          <v:stroke joinstyle="miter"/>
          <v:path gradientshapeok="t" o:connecttype="rect"/>
        </v:shapetype>
        <v:shape id="_x0000_s2054" type="#_x0000_t202" style="position:absolute;margin-left:413.05pt;margin-top:545.2pt;width:16pt;height:15.3pt;z-index:-96064;mso-position-horizontal-relative:page;mso-position-vertical-relative:page" filled="f" stroked="f">
          <v:textbox inset="0,0,0,0">
            <w:txbxContent>
              <w:p w:rsidR="007108D8" w:rsidRDefault="003516FC">
                <w:pPr>
                  <w:pStyle w:val="Szvegtrzs"/>
                  <w:spacing w:before="10"/>
                  <w:ind w:left="40"/>
                </w:pPr>
                <w:r>
                  <w:fldChar w:fldCharType="begin"/>
                </w:r>
                <w:r>
                  <w:instrText xml:space="preserve"> PAGE </w:instrText>
                </w:r>
                <w:r>
                  <w:fldChar w:fldCharType="separate"/>
                </w:r>
                <w:r w:rsidR="00684364">
                  <w:rPr>
                    <w:noProof/>
                  </w:rPr>
                  <w:t>60</w:t>
                </w:r>
                <w:r>
                  <w:fldChar w:fldCharType="end"/>
                </w:r>
              </w:p>
            </w:txbxContent>
          </v:textbox>
          <w10:wrap anchorx="page" anchory="page"/>
        </v:shape>
      </w:pic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08D8" w:rsidRDefault="00684364">
    <w:pPr>
      <w:pStyle w:val="Szvegtrzs"/>
      <w:spacing w:line="14" w:lineRule="auto"/>
      <w:rPr>
        <w:sz w:val="20"/>
      </w:rPr>
    </w:pPr>
    <w:r>
      <w:pict>
        <v:shapetype id="_x0000_t202" coordsize="21600,21600" o:spt="202" path="m,l,21600r21600,l21600,xe">
          <v:stroke joinstyle="miter"/>
          <v:path gradientshapeok="t" o:connecttype="rect"/>
        </v:shapetype>
        <v:shape id="_x0000_s2053" type="#_x0000_t202" style="position:absolute;margin-left:289.65pt;margin-top:791.85pt;width:16pt;height:15.3pt;z-index:-96040;mso-position-horizontal-relative:page;mso-position-vertical-relative:page" filled="f" stroked="f">
          <v:textbox inset="0,0,0,0">
            <w:txbxContent>
              <w:p w:rsidR="007108D8" w:rsidRDefault="003516FC">
                <w:pPr>
                  <w:pStyle w:val="Szvegtrzs"/>
                  <w:spacing w:before="10"/>
                  <w:ind w:left="40"/>
                </w:pPr>
                <w:r>
                  <w:fldChar w:fldCharType="begin"/>
                </w:r>
                <w:r>
                  <w:instrText xml:space="preserve"> PAGE </w:instrText>
                </w:r>
                <w:r>
                  <w:fldChar w:fldCharType="separate"/>
                </w:r>
                <w:r w:rsidR="00684364">
                  <w:rPr>
                    <w:noProof/>
                  </w:rPr>
                  <w:t>62</w:t>
                </w:r>
                <w:r>
                  <w:fldChar w:fldCharType="end"/>
                </w:r>
              </w:p>
            </w:txbxContent>
          </v:textbox>
          <w10:wrap anchorx="page" anchory="page"/>
        </v:shape>
      </w:pic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08D8" w:rsidRDefault="007108D8">
    <w:pPr>
      <w:pStyle w:val="Szvegtrzs"/>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16FC" w:rsidRDefault="003516FC">
      <w:r>
        <w:separator/>
      </w:r>
    </w:p>
  </w:footnote>
  <w:footnote w:type="continuationSeparator" w:id="0">
    <w:p w:rsidR="003516FC" w:rsidRDefault="003516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34EDD"/>
    <w:multiLevelType w:val="hybridMultilevel"/>
    <w:tmpl w:val="895640C6"/>
    <w:lvl w:ilvl="0" w:tplc="35F2D5DA">
      <w:start w:val="1"/>
      <w:numFmt w:val="decimal"/>
      <w:lvlText w:val="%1."/>
      <w:lvlJc w:val="left"/>
      <w:pPr>
        <w:ind w:left="722" w:hanging="360"/>
        <w:jc w:val="left"/>
      </w:pPr>
      <w:rPr>
        <w:rFonts w:hint="default"/>
        <w:spacing w:val="-3"/>
        <w:w w:val="99"/>
      </w:rPr>
    </w:lvl>
    <w:lvl w:ilvl="1" w:tplc="948ADF60">
      <w:numFmt w:val="bullet"/>
      <w:lvlText w:val="•"/>
      <w:lvlJc w:val="left"/>
      <w:pPr>
        <w:ind w:left="1568" w:hanging="360"/>
      </w:pPr>
      <w:rPr>
        <w:rFonts w:hint="default"/>
      </w:rPr>
    </w:lvl>
    <w:lvl w:ilvl="2" w:tplc="F7A0361E">
      <w:numFmt w:val="bullet"/>
      <w:lvlText w:val="•"/>
      <w:lvlJc w:val="left"/>
      <w:pPr>
        <w:ind w:left="2417" w:hanging="360"/>
      </w:pPr>
      <w:rPr>
        <w:rFonts w:hint="default"/>
      </w:rPr>
    </w:lvl>
    <w:lvl w:ilvl="3" w:tplc="71E4965E">
      <w:numFmt w:val="bullet"/>
      <w:lvlText w:val="•"/>
      <w:lvlJc w:val="left"/>
      <w:pPr>
        <w:ind w:left="3266" w:hanging="360"/>
      </w:pPr>
      <w:rPr>
        <w:rFonts w:hint="default"/>
      </w:rPr>
    </w:lvl>
    <w:lvl w:ilvl="4" w:tplc="F9A0388A">
      <w:numFmt w:val="bullet"/>
      <w:lvlText w:val="•"/>
      <w:lvlJc w:val="left"/>
      <w:pPr>
        <w:ind w:left="4115" w:hanging="360"/>
      </w:pPr>
      <w:rPr>
        <w:rFonts w:hint="default"/>
      </w:rPr>
    </w:lvl>
    <w:lvl w:ilvl="5" w:tplc="91A4D2A6">
      <w:numFmt w:val="bullet"/>
      <w:lvlText w:val="•"/>
      <w:lvlJc w:val="left"/>
      <w:pPr>
        <w:ind w:left="4963" w:hanging="360"/>
      </w:pPr>
      <w:rPr>
        <w:rFonts w:hint="default"/>
      </w:rPr>
    </w:lvl>
    <w:lvl w:ilvl="6" w:tplc="AA4A67E4">
      <w:numFmt w:val="bullet"/>
      <w:lvlText w:val="•"/>
      <w:lvlJc w:val="left"/>
      <w:pPr>
        <w:ind w:left="5812" w:hanging="360"/>
      </w:pPr>
      <w:rPr>
        <w:rFonts w:hint="default"/>
      </w:rPr>
    </w:lvl>
    <w:lvl w:ilvl="7" w:tplc="FBE2963C">
      <w:numFmt w:val="bullet"/>
      <w:lvlText w:val="•"/>
      <w:lvlJc w:val="left"/>
      <w:pPr>
        <w:ind w:left="6661" w:hanging="360"/>
      </w:pPr>
      <w:rPr>
        <w:rFonts w:hint="default"/>
      </w:rPr>
    </w:lvl>
    <w:lvl w:ilvl="8" w:tplc="05308438">
      <w:numFmt w:val="bullet"/>
      <w:lvlText w:val="•"/>
      <w:lvlJc w:val="left"/>
      <w:pPr>
        <w:ind w:left="7510" w:hanging="360"/>
      </w:pPr>
      <w:rPr>
        <w:rFonts w:hint="default"/>
      </w:rPr>
    </w:lvl>
  </w:abstractNum>
  <w:abstractNum w:abstractNumId="1" w15:restartNumberingAfterBreak="0">
    <w:nsid w:val="04CB17D7"/>
    <w:multiLevelType w:val="hybridMultilevel"/>
    <w:tmpl w:val="A4141D9E"/>
    <w:lvl w:ilvl="0" w:tplc="A416579A">
      <w:start w:val="1"/>
      <w:numFmt w:val="upperRoman"/>
      <w:lvlText w:val="%1."/>
      <w:lvlJc w:val="left"/>
      <w:pPr>
        <w:ind w:left="829" w:hanging="509"/>
        <w:jc w:val="right"/>
      </w:pPr>
      <w:rPr>
        <w:rFonts w:ascii="Times New Roman" w:eastAsia="Times New Roman" w:hAnsi="Times New Roman" w:cs="Times New Roman" w:hint="default"/>
        <w:b/>
        <w:bCs/>
        <w:w w:val="99"/>
        <w:sz w:val="24"/>
        <w:szCs w:val="24"/>
      </w:rPr>
    </w:lvl>
    <w:lvl w:ilvl="1" w:tplc="063A504C">
      <w:numFmt w:val="bullet"/>
      <w:lvlText w:val=""/>
      <w:lvlJc w:val="left"/>
      <w:pPr>
        <w:ind w:left="836" w:hanging="360"/>
      </w:pPr>
      <w:rPr>
        <w:rFonts w:ascii="Symbol" w:eastAsia="Symbol" w:hAnsi="Symbol" w:cs="Symbol" w:hint="default"/>
        <w:w w:val="100"/>
        <w:sz w:val="24"/>
        <w:szCs w:val="24"/>
      </w:rPr>
    </w:lvl>
    <w:lvl w:ilvl="2" w:tplc="CE94B2C2">
      <w:numFmt w:val="bullet"/>
      <w:lvlText w:val="•"/>
      <w:lvlJc w:val="left"/>
      <w:pPr>
        <w:ind w:left="980" w:hanging="360"/>
      </w:pPr>
      <w:rPr>
        <w:rFonts w:hint="default"/>
      </w:rPr>
    </w:lvl>
    <w:lvl w:ilvl="3" w:tplc="53568436">
      <w:numFmt w:val="bullet"/>
      <w:lvlText w:val="•"/>
      <w:lvlJc w:val="left"/>
      <w:pPr>
        <w:ind w:left="2020" w:hanging="360"/>
      </w:pPr>
      <w:rPr>
        <w:rFonts w:hint="default"/>
      </w:rPr>
    </w:lvl>
    <w:lvl w:ilvl="4" w:tplc="7BF4B586">
      <w:numFmt w:val="bullet"/>
      <w:lvlText w:val="•"/>
      <w:lvlJc w:val="left"/>
      <w:pPr>
        <w:ind w:left="3061" w:hanging="360"/>
      </w:pPr>
      <w:rPr>
        <w:rFonts w:hint="default"/>
      </w:rPr>
    </w:lvl>
    <w:lvl w:ilvl="5" w:tplc="7D9E9B3A">
      <w:numFmt w:val="bullet"/>
      <w:lvlText w:val="•"/>
      <w:lvlJc w:val="left"/>
      <w:pPr>
        <w:ind w:left="4102" w:hanging="360"/>
      </w:pPr>
      <w:rPr>
        <w:rFonts w:hint="default"/>
      </w:rPr>
    </w:lvl>
    <w:lvl w:ilvl="6" w:tplc="820C79EC">
      <w:numFmt w:val="bullet"/>
      <w:lvlText w:val="•"/>
      <w:lvlJc w:val="left"/>
      <w:pPr>
        <w:ind w:left="5143" w:hanging="360"/>
      </w:pPr>
      <w:rPr>
        <w:rFonts w:hint="default"/>
      </w:rPr>
    </w:lvl>
    <w:lvl w:ilvl="7" w:tplc="C180EF86">
      <w:numFmt w:val="bullet"/>
      <w:lvlText w:val="•"/>
      <w:lvlJc w:val="left"/>
      <w:pPr>
        <w:ind w:left="6184" w:hanging="360"/>
      </w:pPr>
      <w:rPr>
        <w:rFonts w:hint="default"/>
      </w:rPr>
    </w:lvl>
    <w:lvl w:ilvl="8" w:tplc="9A22A50C">
      <w:numFmt w:val="bullet"/>
      <w:lvlText w:val="•"/>
      <w:lvlJc w:val="left"/>
      <w:pPr>
        <w:ind w:left="7224" w:hanging="360"/>
      </w:pPr>
      <w:rPr>
        <w:rFonts w:hint="default"/>
      </w:rPr>
    </w:lvl>
  </w:abstractNum>
  <w:abstractNum w:abstractNumId="2" w15:restartNumberingAfterBreak="0">
    <w:nsid w:val="05E847A1"/>
    <w:multiLevelType w:val="hybridMultilevel"/>
    <w:tmpl w:val="4A5076EA"/>
    <w:lvl w:ilvl="0" w:tplc="76A047D0">
      <w:start w:val="1"/>
      <w:numFmt w:val="lowerLetter"/>
      <w:lvlText w:val="%1."/>
      <w:lvlJc w:val="left"/>
      <w:pPr>
        <w:ind w:left="829" w:hanging="356"/>
        <w:jc w:val="left"/>
      </w:pPr>
      <w:rPr>
        <w:rFonts w:ascii="Times New Roman" w:eastAsia="Times New Roman" w:hAnsi="Times New Roman" w:cs="Times New Roman" w:hint="default"/>
        <w:b/>
        <w:bCs/>
        <w:spacing w:val="-5"/>
        <w:w w:val="99"/>
        <w:sz w:val="24"/>
        <w:szCs w:val="24"/>
      </w:rPr>
    </w:lvl>
    <w:lvl w:ilvl="1" w:tplc="7BDAD4F4">
      <w:numFmt w:val="bullet"/>
      <w:lvlText w:val="•"/>
      <w:lvlJc w:val="left"/>
      <w:pPr>
        <w:ind w:left="1668" w:hanging="356"/>
      </w:pPr>
      <w:rPr>
        <w:rFonts w:hint="default"/>
      </w:rPr>
    </w:lvl>
    <w:lvl w:ilvl="2" w:tplc="0E3EA3DC">
      <w:numFmt w:val="bullet"/>
      <w:lvlText w:val="•"/>
      <w:lvlJc w:val="left"/>
      <w:pPr>
        <w:ind w:left="2517" w:hanging="356"/>
      </w:pPr>
      <w:rPr>
        <w:rFonts w:hint="default"/>
      </w:rPr>
    </w:lvl>
    <w:lvl w:ilvl="3" w:tplc="AF18AD6C">
      <w:numFmt w:val="bullet"/>
      <w:lvlText w:val="•"/>
      <w:lvlJc w:val="left"/>
      <w:pPr>
        <w:ind w:left="3365" w:hanging="356"/>
      </w:pPr>
      <w:rPr>
        <w:rFonts w:hint="default"/>
      </w:rPr>
    </w:lvl>
    <w:lvl w:ilvl="4" w:tplc="77EAA762">
      <w:numFmt w:val="bullet"/>
      <w:lvlText w:val="•"/>
      <w:lvlJc w:val="left"/>
      <w:pPr>
        <w:ind w:left="4214" w:hanging="356"/>
      </w:pPr>
      <w:rPr>
        <w:rFonts w:hint="default"/>
      </w:rPr>
    </w:lvl>
    <w:lvl w:ilvl="5" w:tplc="D8B8BF12">
      <w:numFmt w:val="bullet"/>
      <w:lvlText w:val="•"/>
      <w:lvlJc w:val="left"/>
      <w:pPr>
        <w:ind w:left="5063" w:hanging="356"/>
      </w:pPr>
      <w:rPr>
        <w:rFonts w:hint="default"/>
      </w:rPr>
    </w:lvl>
    <w:lvl w:ilvl="6" w:tplc="9C3E9C62">
      <w:numFmt w:val="bullet"/>
      <w:lvlText w:val="•"/>
      <w:lvlJc w:val="left"/>
      <w:pPr>
        <w:ind w:left="5911" w:hanging="356"/>
      </w:pPr>
      <w:rPr>
        <w:rFonts w:hint="default"/>
      </w:rPr>
    </w:lvl>
    <w:lvl w:ilvl="7" w:tplc="DECE126C">
      <w:numFmt w:val="bullet"/>
      <w:lvlText w:val="•"/>
      <w:lvlJc w:val="left"/>
      <w:pPr>
        <w:ind w:left="6760" w:hanging="356"/>
      </w:pPr>
      <w:rPr>
        <w:rFonts w:hint="default"/>
      </w:rPr>
    </w:lvl>
    <w:lvl w:ilvl="8" w:tplc="194E1626">
      <w:numFmt w:val="bullet"/>
      <w:lvlText w:val="•"/>
      <w:lvlJc w:val="left"/>
      <w:pPr>
        <w:ind w:left="7609" w:hanging="356"/>
      </w:pPr>
      <w:rPr>
        <w:rFonts w:hint="default"/>
      </w:rPr>
    </w:lvl>
  </w:abstractNum>
  <w:abstractNum w:abstractNumId="3" w15:restartNumberingAfterBreak="0">
    <w:nsid w:val="07D76B93"/>
    <w:multiLevelType w:val="hybridMultilevel"/>
    <w:tmpl w:val="4BF0C680"/>
    <w:lvl w:ilvl="0" w:tplc="CDB65710">
      <w:start w:val="1"/>
      <w:numFmt w:val="lowerLetter"/>
      <w:lvlText w:val="%1."/>
      <w:lvlJc w:val="left"/>
      <w:pPr>
        <w:ind w:left="829" w:hanging="356"/>
        <w:jc w:val="left"/>
      </w:pPr>
      <w:rPr>
        <w:rFonts w:ascii="Times New Roman" w:eastAsia="Times New Roman" w:hAnsi="Times New Roman" w:cs="Times New Roman" w:hint="default"/>
        <w:b/>
        <w:bCs/>
        <w:spacing w:val="-5"/>
        <w:w w:val="99"/>
        <w:sz w:val="24"/>
        <w:szCs w:val="24"/>
      </w:rPr>
    </w:lvl>
    <w:lvl w:ilvl="1" w:tplc="9AD699B6">
      <w:numFmt w:val="bullet"/>
      <w:lvlText w:val="•"/>
      <w:lvlJc w:val="left"/>
      <w:pPr>
        <w:ind w:left="1668" w:hanging="356"/>
      </w:pPr>
      <w:rPr>
        <w:rFonts w:hint="default"/>
      </w:rPr>
    </w:lvl>
    <w:lvl w:ilvl="2" w:tplc="5284EAFC">
      <w:numFmt w:val="bullet"/>
      <w:lvlText w:val="•"/>
      <w:lvlJc w:val="left"/>
      <w:pPr>
        <w:ind w:left="2517" w:hanging="356"/>
      </w:pPr>
      <w:rPr>
        <w:rFonts w:hint="default"/>
      </w:rPr>
    </w:lvl>
    <w:lvl w:ilvl="3" w:tplc="751AD2AC">
      <w:numFmt w:val="bullet"/>
      <w:lvlText w:val="•"/>
      <w:lvlJc w:val="left"/>
      <w:pPr>
        <w:ind w:left="3365" w:hanging="356"/>
      </w:pPr>
      <w:rPr>
        <w:rFonts w:hint="default"/>
      </w:rPr>
    </w:lvl>
    <w:lvl w:ilvl="4" w:tplc="B59804E8">
      <w:numFmt w:val="bullet"/>
      <w:lvlText w:val="•"/>
      <w:lvlJc w:val="left"/>
      <w:pPr>
        <w:ind w:left="4214" w:hanging="356"/>
      </w:pPr>
      <w:rPr>
        <w:rFonts w:hint="default"/>
      </w:rPr>
    </w:lvl>
    <w:lvl w:ilvl="5" w:tplc="936618FA">
      <w:numFmt w:val="bullet"/>
      <w:lvlText w:val="•"/>
      <w:lvlJc w:val="left"/>
      <w:pPr>
        <w:ind w:left="5063" w:hanging="356"/>
      </w:pPr>
      <w:rPr>
        <w:rFonts w:hint="default"/>
      </w:rPr>
    </w:lvl>
    <w:lvl w:ilvl="6" w:tplc="9152819C">
      <w:numFmt w:val="bullet"/>
      <w:lvlText w:val="•"/>
      <w:lvlJc w:val="left"/>
      <w:pPr>
        <w:ind w:left="5911" w:hanging="356"/>
      </w:pPr>
      <w:rPr>
        <w:rFonts w:hint="default"/>
      </w:rPr>
    </w:lvl>
    <w:lvl w:ilvl="7" w:tplc="CA20A518">
      <w:numFmt w:val="bullet"/>
      <w:lvlText w:val="•"/>
      <w:lvlJc w:val="left"/>
      <w:pPr>
        <w:ind w:left="6760" w:hanging="356"/>
      </w:pPr>
      <w:rPr>
        <w:rFonts w:hint="default"/>
      </w:rPr>
    </w:lvl>
    <w:lvl w:ilvl="8" w:tplc="F6C0D48A">
      <w:numFmt w:val="bullet"/>
      <w:lvlText w:val="•"/>
      <w:lvlJc w:val="left"/>
      <w:pPr>
        <w:ind w:left="7609" w:hanging="356"/>
      </w:pPr>
      <w:rPr>
        <w:rFonts w:hint="default"/>
      </w:rPr>
    </w:lvl>
  </w:abstractNum>
  <w:abstractNum w:abstractNumId="4" w15:restartNumberingAfterBreak="0">
    <w:nsid w:val="087D5207"/>
    <w:multiLevelType w:val="hybridMultilevel"/>
    <w:tmpl w:val="2FD2D4D4"/>
    <w:lvl w:ilvl="0" w:tplc="433478F8">
      <w:start w:val="10"/>
      <w:numFmt w:val="upperLetter"/>
      <w:lvlText w:val="%1."/>
      <w:lvlJc w:val="left"/>
      <w:pPr>
        <w:ind w:left="467" w:hanging="361"/>
        <w:jc w:val="left"/>
      </w:pPr>
      <w:rPr>
        <w:rFonts w:ascii="Times New Roman" w:eastAsia="Times New Roman" w:hAnsi="Times New Roman" w:cs="Times New Roman" w:hint="default"/>
        <w:b/>
        <w:bCs/>
        <w:spacing w:val="0"/>
        <w:w w:val="100"/>
        <w:sz w:val="28"/>
        <w:szCs w:val="28"/>
      </w:rPr>
    </w:lvl>
    <w:lvl w:ilvl="1" w:tplc="2410DC00">
      <w:numFmt w:val="bullet"/>
      <w:lvlText w:val=""/>
      <w:lvlJc w:val="left"/>
      <w:pPr>
        <w:ind w:left="1036" w:hanging="360"/>
      </w:pPr>
      <w:rPr>
        <w:rFonts w:ascii="Symbol" w:eastAsia="Symbol" w:hAnsi="Symbol" w:cs="Symbol" w:hint="default"/>
        <w:w w:val="100"/>
        <w:sz w:val="24"/>
        <w:szCs w:val="24"/>
      </w:rPr>
    </w:lvl>
    <w:lvl w:ilvl="2" w:tplc="A13E50F2">
      <w:numFmt w:val="bullet"/>
      <w:lvlText w:val="o"/>
      <w:lvlJc w:val="left"/>
      <w:pPr>
        <w:ind w:left="1756" w:hanging="360"/>
      </w:pPr>
      <w:rPr>
        <w:rFonts w:ascii="Courier New" w:eastAsia="Courier New" w:hAnsi="Courier New" w:cs="Courier New" w:hint="default"/>
        <w:w w:val="100"/>
        <w:sz w:val="24"/>
        <w:szCs w:val="24"/>
      </w:rPr>
    </w:lvl>
    <w:lvl w:ilvl="3" w:tplc="E18A201C">
      <w:numFmt w:val="bullet"/>
      <w:lvlText w:val="•"/>
      <w:lvlJc w:val="left"/>
      <w:pPr>
        <w:ind w:left="1040" w:hanging="360"/>
      </w:pPr>
      <w:rPr>
        <w:rFonts w:hint="default"/>
      </w:rPr>
    </w:lvl>
    <w:lvl w:ilvl="4" w:tplc="46464C10">
      <w:numFmt w:val="bullet"/>
      <w:lvlText w:val="•"/>
      <w:lvlJc w:val="left"/>
      <w:pPr>
        <w:ind w:left="1080" w:hanging="360"/>
      </w:pPr>
      <w:rPr>
        <w:rFonts w:hint="default"/>
      </w:rPr>
    </w:lvl>
    <w:lvl w:ilvl="5" w:tplc="90B02CCC">
      <w:numFmt w:val="bullet"/>
      <w:lvlText w:val="•"/>
      <w:lvlJc w:val="left"/>
      <w:pPr>
        <w:ind w:left="1140" w:hanging="360"/>
      </w:pPr>
      <w:rPr>
        <w:rFonts w:hint="default"/>
      </w:rPr>
    </w:lvl>
    <w:lvl w:ilvl="6" w:tplc="DA2C58A2">
      <w:numFmt w:val="bullet"/>
      <w:lvlText w:val="•"/>
      <w:lvlJc w:val="left"/>
      <w:pPr>
        <w:ind w:left="1760" w:hanging="360"/>
      </w:pPr>
      <w:rPr>
        <w:rFonts w:hint="default"/>
      </w:rPr>
    </w:lvl>
    <w:lvl w:ilvl="7" w:tplc="8FA88C5A">
      <w:numFmt w:val="bullet"/>
      <w:lvlText w:val="•"/>
      <w:lvlJc w:val="left"/>
      <w:pPr>
        <w:ind w:left="3641" w:hanging="360"/>
      </w:pPr>
      <w:rPr>
        <w:rFonts w:hint="default"/>
      </w:rPr>
    </w:lvl>
    <w:lvl w:ilvl="8" w:tplc="D6FE60E8">
      <w:numFmt w:val="bullet"/>
      <w:lvlText w:val="•"/>
      <w:lvlJc w:val="left"/>
      <w:pPr>
        <w:ind w:left="5523" w:hanging="360"/>
      </w:pPr>
      <w:rPr>
        <w:rFonts w:hint="default"/>
      </w:rPr>
    </w:lvl>
  </w:abstractNum>
  <w:abstractNum w:abstractNumId="5" w15:restartNumberingAfterBreak="0">
    <w:nsid w:val="13B406C9"/>
    <w:multiLevelType w:val="hybridMultilevel"/>
    <w:tmpl w:val="DF347CB2"/>
    <w:lvl w:ilvl="0" w:tplc="36000E3C">
      <w:numFmt w:val="bullet"/>
      <w:lvlText w:val="-"/>
      <w:lvlJc w:val="left"/>
      <w:pPr>
        <w:ind w:left="400" w:hanging="140"/>
      </w:pPr>
      <w:rPr>
        <w:rFonts w:ascii="Times New Roman" w:eastAsia="Times New Roman" w:hAnsi="Times New Roman" w:cs="Times New Roman" w:hint="default"/>
        <w:w w:val="99"/>
        <w:sz w:val="24"/>
        <w:szCs w:val="24"/>
      </w:rPr>
    </w:lvl>
    <w:lvl w:ilvl="1" w:tplc="57B0947E">
      <w:numFmt w:val="bullet"/>
      <w:lvlText w:val="-"/>
      <w:lvlJc w:val="left"/>
      <w:pPr>
        <w:ind w:left="537" w:hanging="140"/>
      </w:pPr>
      <w:rPr>
        <w:rFonts w:ascii="Times New Roman" w:eastAsia="Times New Roman" w:hAnsi="Times New Roman" w:cs="Times New Roman" w:hint="default"/>
        <w:w w:val="99"/>
        <w:sz w:val="24"/>
        <w:szCs w:val="24"/>
      </w:rPr>
    </w:lvl>
    <w:lvl w:ilvl="2" w:tplc="3B4C2900">
      <w:numFmt w:val="bullet"/>
      <w:lvlText w:val="•"/>
      <w:lvlJc w:val="left"/>
      <w:pPr>
        <w:ind w:left="540" w:hanging="140"/>
      </w:pPr>
      <w:rPr>
        <w:rFonts w:hint="default"/>
      </w:rPr>
    </w:lvl>
    <w:lvl w:ilvl="3" w:tplc="479217C0">
      <w:numFmt w:val="bullet"/>
      <w:lvlText w:val="•"/>
      <w:lvlJc w:val="left"/>
      <w:pPr>
        <w:ind w:left="814" w:hanging="140"/>
      </w:pPr>
      <w:rPr>
        <w:rFonts w:hint="default"/>
      </w:rPr>
    </w:lvl>
    <w:lvl w:ilvl="4" w:tplc="9392BEBC">
      <w:numFmt w:val="bullet"/>
      <w:lvlText w:val="•"/>
      <w:lvlJc w:val="left"/>
      <w:pPr>
        <w:ind w:left="1089" w:hanging="140"/>
      </w:pPr>
      <w:rPr>
        <w:rFonts w:hint="default"/>
      </w:rPr>
    </w:lvl>
    <w:lvl w:ilvl="5" w:tplc="C64E2886">
      <w:numFmt w:val="bullet"/>
      <w:lvlText w:val="•"/>
      <w:lvlJc w:val="left"/>
      <w:pPr>
        <w:ind w:left="1364" w:hanging="140"/>
      </w:pPr>
      <w:rPr>
        <w:rFonts w:hint="default"/>
      </w:rPr>
    </w:lvl>
    <w:lvl w:ilvl="6" w:tplc="F9B67582">
      <w:numFmt w:val="bullet"/>
      <w:lvlText w:val="•"/>
      <w:lvlJc w:val="left"/>
      <w:pPr>
        <w:ind w:left="1639" w:hanging="140"/>
      </w:pPr>
      <w:rPr>
        <w:rFonts w:hint="default"/>
      </w:rPr>
    </w:lvl>
    <w:lvl w:ilvl="7" w:tplc="7F36CF16">
      <w:numFmt w:val="bullet"/>
      <w:lvlText w:val="•"/>
      <w:lvlJc w:val="left"/>
      <w:pPr>
        <w:ind w:left="1914" w:hanging="140"/>
      </w:pPr>
      <w:rPr>
        <w:rFonts w:hint="default"/>
      </w:rPr>
    </w:lvl>
    <w:lvl w:ilvl="8" w:tplc="25DE3110">
      <w:numFmt w:val="bullet"/>
      <w:lvlText w:val="•"/>
      <w:lvlJc w:val="left"/>
      <w:pPr>
        <w:ind w:left="2189" w:hanging="140"/>
      </w:pPr>
      <w:rPr>
        <w:rFonts w:hint="default"/>
      </w:rPr>
    </w:lvl>
  </w:abstractNum>
  <w:abstractNum w:abstractNumId="6" w15:restartNumberingAfterBreak="0">
    <w:nsid w:val="14DF5250"/>
    <w:multiLevelType w:val="hybridMultilevel"/>
    <w:tmpl w:val="2DB84D1A"/>
    <w:lvl w:ilvl="0" w:tplc="76869314">
      <w:start w:val="1"/>
      <w:numFmt w:val="decimal"/>
      <w:lvlText w:val="%1."/>
      <w:lvlJc w:val="left"/>
      <w:pPr>
        <w:ind w:left="476" w:hanging="360"/>
        <w:jc w:val="right"/>
      </w:pPr>
      <w:rPr>
        <w:rFonts w:ascii="Times New Roman" w:eastAsia="Times New Roman" w:hAnsi="Times New Roman" w:cs="Times New Roman" w:hint="default"/>
        <w:b/>
        <w:bCs/>
        <w:spacing w:val="0"/>
        <w:w w:val="99"/>
        <w:sz w:val="32"/>
        <w:szCs w:val="32"/>
      </w:rPr>
    </w:lvl>
    <w:lvl w:ilvl="1" w:tplc="EA2E70D2">
      <w:start w:val="1"/>
      <w:numFmt w:val="lowerLetter"/>
      <w:lvlText w:val="%2)"/>
      <w:lvlJc w:val="left"/>
      <w:pPr>
        <w:ind w:left="938" w:hanging="360"/>
        <w:jc w:val="left"/>
      </w:pPr>
      <w:rPr>
        <w:rFonts w:ascii="Times New Roman" w:eastAsia="Times New Roman" w:hAnsi="Times New Roman" w:cs="Times New Roman" w:hint="default"/>
        <w:w w:val="100"/>
        <w:sz w:val="22"/>
        <w:szCs w:val="22"/>
      </w:rPr>
    </w:lvl>
    <w:lvl w:ilvl="2" w:tplc="AFAE2B72">
      <w:numFmt w:val="bullet"/>
      <w:lvlText w:val="•"/>
      <w:lvlJc w:val="left"/>
      <w:pPr>
        <w:ind w:left="1867" w:hanging="360"/>
      </w:pPr>
      <w:rPr>
        <w:rFonts w:hint="default"/>
      </w:rPr>
    </w:lvl>
    <w:lvl w:ilvl="3" w:tplc="2BD4F342">
      <w:numFmt w:val="bullet"/>
      <w:lvlText w:val="•"/>
      <w:lvlJc w:val="left"/>
      <w:pPr>
        <w:ind w:left="2794" w:hanging="360"/>
      </w:pPr>
      <w:rPr>
        <w:rFonts w:hint="default"/>
      </w:rPr>
    </w:lvl>
    <w:lvl w:ilvl="4" w:tplc="B09AB432">
      <w:numFmt w:val="bullet"/>
      <w:lvlText w:val="•"/>
      <w:lvlJc w:val="left"/>
      <w:pPr>
        <w:ind w:left="3722" w:hanging="360"/>
      </w:pPr>
      <w:rPr>
        <w:rFonts w:hint="default"/>
      </w:rPr>
    </w:lvl>
    <w:lvl w:ilvl="5" w:tplc="88302866">
      <w:numFmt w:val="bullet"/>
      <w:lvlText w:val="•"/>
      <w:lvlJc w:val="left"/>
      <w:pPr>
        <w:ind w:left="4649" w:hanging="360"/>
      </w:pPr>
      <w:rPr>
        <w:rFonts w:hint="default"/>
      </w:rPr>
    </w:lvl>
    <w:lvl w:ilvl="6" w:tplc="377C03E6">
      <w:numFmt w:val="bullet"/>
      <w:lvlText w:val="•"/>
      <w:lvlJc w:val="left"/>
      <w:pPr>
        <w:ind w:left="5576" w:hanging="360"/>
      </w:pPr>
      <w:rPr>
        <w:rFonts w:hint="default"/>
      </w:rPr>
    </w:lvl>
    <w:lvl w:ilvl="7" w:tplc="F20A2BBC">
      <w:numFmt w:val="bullet"/>
      <w:lvlText w:val="•"/>
      <w:lvlJc w:val="left"/>
      <w:pPr>
        <w:ind w:left="6504" w:hanging="360"/>
      </w:pPr>
      <w:rPr>
        <w:rFonts w:hint="default"/>
      </w:rPr>
    </w:lvl>
    <w:lvl w:ilvl="8" w:tplc="17020E32">
      <w:numFmt w:val="bullet"/>
      <w:lvlText w:val="•"/>
      <w:lvlJc w:val="left"/>
      <w:pPr>
        <w:ind w:left="7431" w:hanging="360"/>
      </w:pPr>
      <w:rPr>
        <w:rFonts w:hint="default"/>
      </w:rPr>
    </w:lvl>
  </w:abstractNum>
  <w:abstractNum w:abstractNumId="7" w15:restartNumberingAfterBreak="0">
    <w:nsid w:val="16BB2A3A"/>
    <w:multiLevelType w:val="hybridMultilevel"/>
    <w:tmpl w:val="4224CC78"/>
    <w:lvl w:ilvl="0" w:tplc="9F74AA3C">
      <w:start w:val="1"/>
      <w:numFmt w:val="decimal"/>
      <w:lvlText w:val="%1."/>
      <w:lvlJc w:val="left"/>
      <w:pPr>
        <w:ind w:left="836" w:hanging="360"/>
        <w:jc w:val="left"/>
      </w:pPr>
      <w:rPr>
        <w:rFonts w:ascii="Times New Roman" w:eastAsia="Times New Roman" w:hAnsi="Times New Roman" w:cs="Times New Roman" w:hint="default"/>
        <w:b/>
        <w:bCs/>
        <w:spacing w:val="-30"/>
        <w:w w:val="99"/>
        <w:sz w:val="24"/>
        <w:szCs w:val="24"/>
      </w:rPr>
    </w:lvl>
    <w:lvl w:ilvl="1" w:tplc="6C686A54">
      <w:numFmt w:val="bullet"/>
      <w:lvlText w:val=""/>
      <w:lvlJc w:val="left"/>
      <w:pPr>
        <w:ind w:left="1916" w:hanging="360"/>
      </w:pPr>
      <w:rPr>
        <w:rFonts w:ascii="Symbol" w:eastAsia="Symbol" w:hAnsi="Symbol" w:cs="Symbol" w:hint="default"/>
        <w:w w:val="100"/>
        <w:sz w:val="24"/>
        <w:szCs w:val="24"/>
      </w:rPr>
    </w:lvl>
    <w:lvl w:ilvl="2" w:tplc="8A182160">
      <w:numFmt w:val="bullet"/>
      <w:lvlText w:val="•"/>
      <w:lvlJc w:val="left"/>
      <w:pPr>
        <w:ind w:left="2740" w:hanging="360"/>
      </w:pPr>
      <w:rPr>
        <w:rFonts w:hint="default"/>
      </w:rPr>
    </w:lvl>
    <w:lvl w:ilvl="3" w:tplc="AA8C6348">
      <w:numFmt w:val="bullet"/>
      <w:lvlText w:val="•"/>
      <w:lvlJc w:val="left"/>
      <w:pPr>
        <w:ind w:left="3561" w:hanging="360"/>
      </w:pPr>
      <w:rPr>
        <w:rFonts w:hint="default"/>
      </w:rPr>
    </w:lvl>
    <w:lvl w:ilvl="4" w:tplc="471417F6">
      <w:numFmt w:val="bullet"/>
      <w:lvlText w:val="•"/>
      <w:lvlJc w:val="left"/>
      <w:pPr>
        <w:ind w:left="4382" w:hanging="360"/>
      </w:pPr>
      <w:rPr>
        <w:rFonts w:hint="default"/>
      </w:rPr>
    </w:lvl>
    <w:lvl w:ilvl="5" w:tplc="AEBE5AF6">
      <w:numFmt w:val="bullet"/>
      <w:lvlText w:val="•"/>
      <w:lvlJc w:val="left"/>
      <w:pPr>
        <w:ind w:left="5202" w:hanging="360"/>
      </w:pPr>
      <w:rPr>
        <w:rFonts w:hint="default"/>
      </w:rPr>
    </w:lvl>
    <w:lvl w:ilvl="6" w:tplc="216A60F4">
      <w:numFmt w:val="bullet"/>
      <w:lvlText w:val="•"/>
      <w:lvlJc w:val="left"/>
      <w:pPr>
        <w:ind w:left="6023" w:hanging="360"/>
      </w:pPr>
      <w:rPr>
        <w:rFonts w:hint="default"/>
      </w:rPr>
    </w:lvl>
    <w:lvl w:ilvl="7" w:tplc="C7A6E78E">
      <w:numFmt w:val="bullet"/>
      <w:lvlText w:val="•"/>
      <w:lvlJc w:val="left"/>
      <w:pPr>
        <w:ind w:left="6844" w:hanging="360"/>
      </w:pPr>
      <w:rPr>
        <w:rFonts w:hint="default"/>
      </w:rPr>
    </w:lvl>
    <w:lvl w:ilvl="8" w:tplc="C4F4753A">
      <w:numFmt w:val="bullet"/>
      <w:lvlText w:val="•"/>
      <w:lvlJc w:val="left"/>
      <w:pPr>
        <w:ind w:left="7664" w:hanging="360"/>
      </w:pPr>
      <w:rPr>
        <w:rFonts w:hint="default"/>
      </w:rPr>
    </w:lvl>
  </w:abstractNum>
  <w:abstractNum w:abstractNumId="8" w15:restartNumberingAfterBreak="0">
    <w:nsid w:val="1D7713B4"/>
    <w:multiLevelType w:val="hybridMultilevel"/>
    <w:tmpl w:val="181C6BB0"/>
    <w:lvl w:ilvl="0" w:tplc="A59E203C">
      <w:start w:val="1"/>
      <w:numFmt w:val="decimal"/>
      <w:lvlText w:val="%1."/>
      <w:lvlJc w:val="left"/>
      <w:pPr>
        <w:ind w:left="836" w:hanging="360"/>
        <w:jc w:val="left"/>
      </w:pPr>
      <w:rPr>
        <w:rFonts w:hint="default"/>
        <w:spacing w:val="-5"/>
        <w:w w:val="99"/>
      </w:rPr>
    </w:lvl>
    <w:lvl w:ilvl="1" w:tplc="10E8FF72">
      <w:numFmt w:val="bullet"/>
      <w:lvlText w:val=""/>
      <w:lvlJc w:val="left"/>
      <w:pPr>
        <w:ind w:left="1196" w:hanging="360"/>
      </w:pPr>
      <w:rPr>
        <w:rFonts w:ascii="Symbol" w:eastAsia="Symbol" w:hAnsi="Symbol" w:cs="Symbol" w:hint="default"/>
        <w:w w:val="100"/>
        <w:sz w:val="24"/>
        <w:szCs w:val="24"/>
      </w:rPr>
    </w:lvl>
    <w:lvl w:ilvl="2" w:tplc="87B0FDA0">
      <w:numFmt w:val="bullet"/>
      <w:lvlText w:val="•"/>
      <w:lvlJc w:val="left"/>
      <w:pPr>
        <w:ind w:left="2100" w:hanging="360"/>
      </w:pPr>
      <w:rPr>
        <w:rFonts w:hint="default"/>
      </w:rPr>
    </w:lvl>
    <w:lvl w:ilvl="3" w:tplc="7C4CFB24">
      <w:numFmt w:val="bullet"/>
      <w:lvlText w:val="•"/>
      <w:lvlJc w:val="left"/>
      <w:pPr>
        <w:ind w:left="3001" w:hanging="360"/>
      </w:pPr>
      <w:rPr>
        <w:rFonts w:hint="default"/>
      </w:rPr>
    </w:lvl>
    <w:lvl w:ilvl="4" w:tplc="3AF4F112">
      <w:numFmt w:val="bullet"/>
      <w:lvlText w:val="•"/>
      <w:lvlJc w:val="left"/>
      <w:pPr>
        <w:ind w:left="3902" w:hanging="360"/>
      </w:pPr>
      <w:rPr>
        <w:rFonts w:hint="default"/>
      </w:rPr>
    </w:lvl>
    <w:lvl w:ilvl="5" w:tplc="BE6AA30A">
      <w:numFmt w:val="bullet"/>
      <w:lvlText w:val="•"/>
      <w:lvlJc w:val="left"/>
      <w:pPr>
        <w:ind w:left="4802" w:hanging="360"/>
      </w:pPr>
      <w:rPr>
        <w:rFonts w:hint="default"/>
      </w:rPr>
    </w:lvl>
    <w:lvl w:ilvl="6" w:tplc="421EC980">
      <w:numFmt w:val="bullet"/>
      <w:lvlText w:val="•"/>
      <w:lvlJc w:val="left"/>
      <w:pPr>
        <w:ind w:left="5703" w:hanging="360"/>
      </w:pPr>
      <w:rPr>
        <w:rFonts w:hint="default"/>
      </w:rPr>
    </w:lvl>
    <w:lvl w:ilvl="7" w:tplc="C8A2A372">
      <w:numFmt w:val="bullet"/>
      <w:lvlText w:val="•"/>
      <w:lvlJc w:val="left"/>
      <w:pPr>
        <w:ind w:left="6604" w:hanging="360"/>
      </w:pPr>
      <w:rPr>
        <w:rFonts w:hint="default"/>
      </w:rPr>
    </w:lvl>
    <w:lvl w:ilvl="8" w:tplc="D99A96FE">
      <w:numFmt w:val="bullet"/>
      <w:lvlText w:val="•"/>
      <w:lvlJc w:val="left"/>
      <w:pPr>
        <w:ind w:left="7504" w:hanging="360"/>
      </w:pPr>
      <w:rPr>
        <w:rFonts w:hint="default"/>
      </w:rPr>
    </w:lvl>
  </w:abstractNum>
  <w:abstractNum w:abstractNumId="9" w15:restartNumberingAfterBreak="0">
    <w:nsid w:val="1E097200"/>
    <w:multiLevelType w:val="hybridMultilevel"/>
    <w:tmpl w:val="71567ADE"/>
    <w:lvl w:ilvl="0" w:tplc="20E8A7E8">
      <w:numFmt w:val="bullet"/>
      <w:lvlText w:val=""/>
      <w:lvlJc w:val="left"/>
      <w:pPr>
        <w:ind w:left="784" w:hanging="360"/>
      </w:pPr>
      <w:rPr>
        <w:rFonts w:ascii="Symbol" w:eastAsia="Symbol" w:hAnsi="Symbol" w:cs="Symbol" w:hint="default"/>
        <w:w w:val="99"/>
        <w:sz w:val="20"/>
        <w:szCs w:val="20"/>
      </w:rPr>
    </w:lvl>
    <w:lvl w:ilvl="1" w:tplc="1960FEF4">
      <w:numFmt w:val="bullet"/>
      <w:lvlText w:val="•"/>
      <w:lvlJc w:val="left"/>
      <w:pPr>
        <w:ind w:left="1466" w:hanging="360"/>
      </w:pPr>
      <w:rPr>
        <w:rFonts w:hint="default"/>
      </w:rPr>
    </w:lvl>
    <w:lvl w:ilvl="2" w:tplc="71869D26">
      <w:numFmt w:val="bullet"/>
      <w:lvlText w:val="•"/>
      <w:lvlJc w:val="left"/>
      <w:pPr>
        <w:ind w:left="2153" w:hanging="360"/>
      </w:pPr>
      <w:rPr>
        <w:rFonts w:hint="default"/>
      </w:rPr>
    </w:lvl>
    <w:lvl w:ilvl="3" w:tplc="3138B846">
      <w:numFmt w:val="bullet"/>
      <w:lvlText w:val="•"/>
      <w:lvlJc w:val="left"/>
      <w:pPr>
        <w:ind w:left="2839" w:hanging="360"/>
      </w:pPr>
      <w:rPr>
        <w:rFonts w:hint="default"/>
      </w:rPr>
    </w:lvl>
    <w:lvl w:ilvl="4" w:tplc="DA3E2172">
      <w:numFmt w:val="bullet"/>
      <w:lvlText w:val="•"/>
      <w:lvlJc w:val="left"/>
      <w:pPr>
        <w:ind w:left="3526" w:hanging="360"/>
      </w:pPr>
      <w:rPr>
        <w:rFonts w:hint="default"/>
      </w:rPr>
    </w:lvl>
    <w:lvl w:ilvl="5" w:tplc="9C4A448C">
      <w:numFmt w:val="bullet"/>
      <w:lvlText w:val="•"/>
      <w:lvlJc w:val="left"/>
      <w:pPr>
        <w:ind w:left="4212" w:hanging="360"/>
      </w:pPr>
      <w:rPr>
        <w:rFonts w:hint="default"/>
      </w:rPr>
    </w:lvl>
    <w:lvl w:ilvl="6" w:tplc="36AE1342">
      <w:numFmt w:val="bullet"/>
      <w:lvlText w:val="•"/>
      <w:lvlJc w:val="left"/>
      <w:pPr>
        <w:ind w:left="4899" w:hanging="360"/>
      </w:pPr>
      <w:rPr>
        <w:rFonts w:hint="default"/>
      </w:rPr>
    </w:lvl>
    <w:lvl w:ilvl="7" w:tplc="249E1B26">
      <w:numFmt w:val="bullet"/>
      <w:lvlText w:val="•"/>
      <w:lvlJc w:val="left"/>
      <w:pPr>
        <w:ind w:left="5585" w:hanging="360"/>
      </w:pPr>
      <w:rPr>
        <w:rFonts w:hint="default"/>
      </w:rPr>
    </w:lvl>
    <w:lvl w:ilvl="8" w:tplc="F110AC50">
      <w:numFmt w:val="bullet"/>
      <w:lvlText w:val="•"/>
      <w:lvlJc w:val="left"/>
      <w:pPr>
        <w:ind w:left="6272" w:hanging="360"/>
      </w:pPr>
      <w:rPr>
        <w:rFonts w:hint="default"/>
      </w:rPr>
    </w:lvl>
  </w:abstractNum>
  <w:abstractNum w:abstractNumId="10" w15:restartNumberingAfterBreak="0">
    <w:nsid w:val="1F7466D7"/>
    <w:multiLevelType w:val="hybridMultilevel"/>
    <w:tmpl w:val="1CFC5B62"/>
    <w:lvl w:ilvl="0" w:tplc="2E6C5838">
      <w:start w:val="1"/>
      <w:numFmt w:val="lowerLetter"/>
      <w:lvlText w:val="%1."/>
      <w:lvlJc w:val="left"/>
      <w:pPr>
        <w:ind w:left="836" w:hanging="360"/>
        <w:jc w:val="left"/>
      </w:pPr>
      <w:rPr>
        <w:rFonts w:ascii="Times New Roman" w:eastAsia="Times New Roman" w:hAnsi="Times New Roman" w:cs="Times New Roman" w:hint="default"/>
        <w:b/>
        <w:bCs/>
        <w:spacing w:val="-13"/>
        <w:w w:val="99"/>
        <w:sz w:val="24"/>
        <w:szCs w:val="24"/>
      </w:rPr>
    </w:lvl>
    <w:lvl w:ilvl="1" w:tplc="BFB06F12">
      <w:numFmt w:val="bullet"/>
      <w:lvlText w:val="•"/>
      <w:lvlJc w:val="left"/>
      <w:pPr>
        <w:ind w:left="1686" w:hanging="360"/>
      </w:pPr>
      <w:rPr>
        <w:rFonts w:hint="default"/>
      </w:rPr>
    </w:lvl>
    <w:lvl w:ilvl="2" w:tplc="5F9A0D9C">
      <w:numFmt w:val="bullet"/>
      <w:lvlText w:val="•"/>
      <w:lvlJc w:val="left"/>
      <w:pPr>
        <w:ind w:left="2533" w:hanging="360"/>
      </w:pPr>
      <w:rPr>
        <w:rFonts w:hint="default"/>
      </w:rPr>
    </w:lvl>
    <w:lvl w:ilvl="3" w:tplc="951E4D1A">
      <w:numFmt w:val="bullet"/>
      <w:lvlText w:val="•"/>
      <w:lvlJc w:val="left"/>
      <w:pPr>
        <w:ind w:left="3379" w:hanging="360"/>
      </w:pPr>
      <w:rPr>
        <w:rFonts w:hint="default"/>
      </w:rPr>
    </w:lvl>
    <w:lvl w:ilvl="4" w:tplc="7460E5E6">
      <w:numFmt w:val="bullet"/>
      <w:lvlText w:val="•"/>
      <w:lvlJc w:val="left"/>
      <w:pPr>
        <w:ind w:left="4226" w:hanging="360"/>
      </w:pPr>
      <w:rPr>
        <w:rFonts w:hint="default"/>
      </w:rPr>
    </w:lvl>
    <w:lvl w:ilvl="5" w:tplc="5BFC3AE6">
      <w:numFmt w:val="bullet"/>
      <w:lvlText w:val="•"/>
      <w:lvlJc w:val="left"/>
      <w:pPr>
        <w:ind w:left="5073" w:hanging="360"/>
      </w:pPr>
      <w:rPr>
        <w:rFonts w:hint="default"/>
      </w:rPr>
    </w:lvl>
    <w:lvl w:ilvl="6" w:tplc="FE3C0812">
      <w:numFmt w:val="bullet"/>
      <w:lvlText w:val="•"/>
      <w:lvlJc w:val="left"/>
      <w:pPr>
        <w:ind w:left="5919" w:hanging="360"/>
      </w:pPr>
      <w:rPr>
        <w:rFonts w:hint="default"/>
      </w:rPr>
    </w:lvl>
    <w:lvl w:ilvl="7" w:tplc="D5C81C82">
      <w:numFmt w:val="bullet"/>
      <w:lvlText w:val="•"/>
      <w:lvlJc w:val="left"/>
      <w:pPr>
        <w:ind w:left="6766" w:hanging="360"/>
      </w:pPr>
      <w:rPr>
        <w:rFonts w:hint="default"/>
      </w:rPr>
    </w:lvl>
    <w:lvl w:ilvl="8" w:tplc="EFDC8A54">
      <w:numFmt w:val="bullet"/>
      <w:lvlText w:val="•"/>
      <w:lvlJc w:val="left"/>
      <w:pPr>
        <w:ind w:left="7613" w:hanging="360"/>
      </w:pPr>
      <w:rPr>
        <w:rFonts w:hint="default"/>
      </w:rPr>
    </w:lvl>
  </w:abstractNum>
  <w:abstractNum w:abstractNumId="11" w15:restartNumberingAfterBreak="0">
    <w:nsid w:val="1FEF3E0B"/>
    <w:multiLevelType w:val="hybridMultilevel"/>
    <w:tmpl w:val="D29C5646"/>
    <w:lvl w:ilvl="0" w:tplc="471ECA40">
      <w:numFmt w:val="bullet"/>
      <w:lvlText w:val=""/>
      <w:lvlJc w:val="left"/>
      <w:pPr>
        <w:ind w:left="463" w:hanging="360"/>
      </w:pPr>
      <w:rPr>
        <w:rFonts w:ascii="Symbol" w:eastAsia="Symbol" w:hAnsi="Symbol" w:cs="Symbol" w:hint="default"/>
        <w:w w:val="100"/>
        <w:sz w:val="22"/>
        <w:szCs w:val="22"/>
      </w:rPr>
    </w:lvl>
    <w:lvl w:ilvl="1" w:tplc="A566C45E">
      <w:numFmt w:val="bullet"/>
      <w:lvlText w:val="•"/>
      <w:lvlJc w:val="left"/>
      <w:pPr>
        <w:ind w:left="628" w:hanging="360"/>
      </w:pPr>
      <w:rPr>
        <w:rFonts w:hint="default"/>
      </w:rPr>
    </w:lvl>
    <w:lvl w:ilvl="2" w:tplc="F77A93BA">
      <w:numFmt w:val="bullet"/>
      <w:lvlText w:val="•"/>
      <w:lvlJc w:val="left"/>
      <w:pPr>
        <w:ind w:left="796" w:hanging="360"/>
      </w:pPr>
      <w:rPr>
        <w:rFonts w:hint="default"/>
      </w:rPr>
    </w:lvl>
    <w:lvl w:ilvl="3" w:tplc="F2F2E452">
      <w:numFmt w:val="bullet"/>
      <w:lvlText w:val="•"/>
      <w:lvlJc w:val="left"/>
      <w:pPr>
        <w:ind w:left="964" w:hanging="360"/>
      </w:pPr>
      <w:rPr>
        <w:rFonts w:hint="default"/>
      </w:rPr>
    </w:lvl>
    <w:lvl w:ilvl="4" w:tplc="E460B72A">
      <w:numFmt w:val="bullet"/>
      <w:lvlText w:val="•"/>
      <w:lvlJc w:val="left"/>
      <w:pPr>
        <w:ind w:left="1132" w:hanging="360"/>
      </w:pPr>
      <w:rPr>
        <w:rFonts w:hint="default"/>
      </w:rPr>
    </w:lvl>
    <w:lvl w:ilvl="5" w:tplc="4064C188">
      <w:numFmt w:val="bullet"/>
      <w:lvlText w:val="•"/>
      <w:lvlJc w:val="left"/>
      <w:pPr>
        <w:ind w:left="1300" w:hanging="360"/>
      </w:pPr>
      <w:rPr>
        <w:rFonts w:hint="default"/>
      </w:rPr>
    </w:lvl>
    <w:lvl w:ilvl="6" w:tplc="1D50F024">
      <w:numFmt w:val="bullet"/>
      <w:lvlText w:val="•"/>
      <w:lvlJc w:val="left"/>
      <w:pPr>
        <w:ind w:left="1468" w:hanging="360"/>
      </w:pPr>
      <w:rPr>
        <w:rFonts w:hint="default"/>
      </w:rPr>
    </w:lvl>
    <w:lvl w:ilvl="7" w:tplc="3BACB16C">
      <w:numFmt w:val="bullet"/>
      <w:lvlText w:val="•"/>
      <w:lvlJc w:val="left"/>
      <w:pPr>
        <w:ind w:left="1636" w:hanging="360"/>
      </w:pPr>
      <w:rPr>
        <w:rFonts w:hint="default"/>
      </w:rPr>
    </w:lvl>
    <w:lvl w:ilvl="8" w:tplc="2076CEDE">
      <w:numFmt w:val="bullet"/>
      <w:lvlText w:val="•"/>
      <w:lvlJc w:val="left"/>
      <w:pPr>
        <w:ind w:left="1805" w:hanging="360"/>
      </w:pPr>
      <w:rPr>
        <w:rFonts w:hint="default"/>
      </w:rPr>
    </w:lvl>
  </w:abstractNum>
  <w:abstractNum w:abstractNumId="12" w15:restartNumberingAfterBreak="0">
    <w:nsid w:val="214D46A6"/>
    <w:multiLevelType w:val="hybridMultilevel"/>
    <w:tmpl w:val="077452C0"/>
    <w:lvl w:ilvl="0" w:tplc="F3DAA8D4">
      <w:start w:val="2"/>
      <w:numFmt w:val="decimal"/>
      <w:lvlText w:val="%1."/>
      <w:lvlJc w:val="left"/>
      <w:pPr>
        <w:ind w:left="476" w:hanging="360"/>
        <w:jc w:val="left"/>
      </w:pPr>
      <w:rPr>
        <w:rFonts w:ascii="Times New Roman" w:eastAsia="Times New Roman" w:hAnsi="Times New Roman" w:cs="Times New Roman" w:hint="default"/>
        <w:b/>
        <w:bCs/>
        <w:spacing w:val="0"/>
        <w:w w:val="100"/>
        <w:sz w:val="28"/>
        <w:szCs w:val="28"/>
      </w:rPr>
    </w:lvl>
    <w:lvl w:ilvl="1" w:tplc="54849B8C">
      <w:numFmt w:val="bullet"/>
      <w:lvlText w:val=""/>
      <w:lvlJc w:val="left"/>
      <w:pPr>
        <w:ind w:left="836" w:hanging="360"/>
      </w:pPr>
      <w:rPr>
        <w:rFonts w:ascii="Wingdings" w:eastAsia="Wingdings" w:hAnsi="Wingdings" w:cs="Wingdings" w:hint="default"/>
        <w:w w:val="99"/>
        <w:sz w:val="24"/>
        <w:szCs w:val="24"/>
      </w:rPr>
    </w:lvl>
    <w:lvl w:ilvl="2" w:tplc="EAE8687E">
      <w:numFmt w:val="bullet"/>
      <w:lvlText w:val="•"/>
      <w:lvlJc w:val="left"/>
      <w:pPr>
        <w:ind w:left="1780" w:hanging="360"/>
      </w:pPr>
      <w:rPr>
        <w:rFonts w:hint="default"/>
      </w:rPr>
    </w:lvl>
    <w:lvl w:ilvl="3" w:tplc="4224DE5E">
      <w:numFmt w:val="bullet"/>
      <w:lvlText w:val="•"/>
      <w:lvlJc w:val="left"/>
      <w:pPr>
        <w:ind w:left="2721" w:hanging="360"/>
      </w:pPr>
      <w:rPr>
        <w:rFonts w:hint="default"/>
      </w:rPr>
    </w:lvl>
    <w:lvl w:ilvl="4" w:tplc="5D724A64">
      <w:numFmt w:val="bullet"/>
      <w:lvlText w:val="•"/>
      <w:lvlJc w:val="left"/>
      <w:pPr>
        <w:ind w:left="3662" w:hanging="360"/>
      </w:pPr>
      <w:rPr>
        <w:rFonts w:hint="default"/>
      </w:rPr>
    </w:lvl>
    <w:lvl w:ilvl="5" w:tplc="4F749D6E">
      <w:numFmt w:val="bullet"/>
      <w:lvlText w:val="•"/>
      <w:lvlJc w:val="left"/>
      <w:pPr>
        <w:ind w:left="4602" w:hanging="360"/>
      </w:pPr>
      <w:rPr>
        <w:rFonts w:hint="default"/>
      </w:rPr>
    </w:lvl>
    <w:lvl w:ilvl="6" w:tplc="F4286726">
      <w:numFmt w:val="bullet"/>
      <w:lvlText w:val="•"/>
      <w:lvlJc w:val="left"/>
      <w:pPr>
        <w:ind w:left="5543" w:hanging="360"/>
      </w:pPr>
      <w:rPr>
        <w:rFonts w:hint="default"/>
      </w:rPr>
    </w:lvl>
    <w:lvl w:ilvl="7" w:tplc="760C2A92">
      <w:numFmt w:val="bullet"/>
      <w:lvlText w:val="•"/>
      <w:lvlJc w:val="left"/>
      <w:pPr>
        <w:ind w:left="6484" w:hanging="360"/>
      </w:pPr>
      <w:rPr>
        <w:rFonts w:hint="default"/>
      </w:rPr>
    </w:lvl>
    <w:lvl w:ilvl="8" w:tplc="8C70511A">
      <w:numFmt w:val="bullet"/>
      <w:lvlText w:val="•"/>
      <w:lvlJc w:val="left"/>
      <w:pPr>
        <w:ind w:left="7424" w:hanging="360"/>
      </w:pPr>
      <w:rPr>
        <w:rFonts w:hint="default"/>
      </w:rPr>
    </w:lvl>
  </w:abstractNum>
  <w:abstractNum w:abstractNumId="13" w15:restartNumberingAfterBreak="0">
    <w:nsid w:val="22BF4270"/>
    <w:multiLevelType w:val="hybridMultilevel"/>
    <w:tmpl w:val="21005D88"/>
    <w:lvl w:ilvl="0" w:tplc="9CD8A074">
      <w:start w:val="1"/>
      <w:numFmt w:val="decimal"/>
      <w:lvlText w:val="%1."/>
      <w:lvlJc w:val="left"/>
      <w:pPr>
        <w:ind w:left="836" w:hanging="360"/>
        <w:jc w:val="left"/>
      </w:pPr>
      <w:rPr>
        <w:rFonts w:ascii="Times New Roman" w:eastAsia="Times New Roman" w:hAnsi="Times New Roman" w:cs="Times New Roman" w:hint="default"/>
        <w:b/>
        <w:bCs/>
        <w:spacing w:val="-2"/>
        <w:w w:val="99"/>
        <w:sz w:val="24"/>
        <w:szCs w:val="24"/>
      </w:rPr>
    </w:lvl>
    <w:lvl w:ilvl="1" w:tplc="3288DC12">
      <w:numFmt w:val="bullet"/>
      <w:lvlText w:val="•"/>
      <w:lvlJc w:val="left"/>
      <w:pPr>
        <w:ind w:left="1686" w:hanging="360"/>
      </w:pPr>
      <w:rPr>
        <w:rFonts w:hint="default"/>
      </w:rPr>
    </w:lvl>
    <w:lvl w:ilvl="2" w:tplc="5BB469DE">
      <w:numFmt w:val="bullet"/>
      <w:lvlText w:val="•"/>
      <w:lvlJc w:val="left"/>
      <w:pPr>
        <w:ind w:left="2533" w:hanging="360"/>
      </w:pPr>
      <w:rPr>
        <w:rFonts w:hint="default"/>
      </w:rPr>
    </w:lvl>
    <w:lvl w:ilvl="3" w:tplc="F6748ACA">
      <w:numFmt w:val="bullet"/>
      <w:lvlText w:val="•"/>
      <w:lvlJc w:val="left"/>
      <w:pPr>
        <w:ind w:left="3379" w:hanging="360"/>
      </w:pPr>
      <w:rPr>
        <w:rFonts w:hint="default"/>
      </w:rPr>
    </w:lvl>
    <w:lvl w:ilvl="4" w:tplc="DADEF25A">
      <w:numFmt w:val="bullet"/>
      <w:lvlText w:val="•"/>
      <w:lvlJc w:val="left"/>
      <w:pPr>
        <w:ind w:left="4226" w:hanging="360"/>
      </w:pPr>
      <w:rPr>
        <w:rFonts w:hint="default"/>
      </w:rPr>
    </w:lvl>
    <w:lvl w:ilvl="5" w:tplc="F528B0FA">
      <w:numFmt w:val="bullet"/>
      <w:lvlText w:val="•"/>
      <w:lvlJc w:val="left"/>
      <w:pPr>
        <w:ind w:left="5073" w:hanging="360"/>
      </w:pPr>
      <w:rPr>
        <w:rFonts w:hint="default"/>
      </w:rPr>
    </w:lvl>
    <w:lvl w:ilvl="6" w:tplc="DCB24E74">
      <w:numFmt w:val="bullet"/>
      <w:lvlText w:val="•"/>
      <w:lvlJc w:val="left"/>
      <w:pPr>
        <w:ind w:left="5919" w:hanging="360"/>
      </w:pPr>
      <w:rPr>
        <w:rFonts w:hint="default"/>
      </w:rPr>
    </w:lvl>
    <w:lvl w:ilvl="7" w:tplc="100C10A4">
      <w:numFmt w:val="bullet"/>
      <w:lvlText w:val="•"/>
      <w:lvlJc w:val="left"/>
      <w:pPr>
        <w:ind w:left="6766" w:hanging="360"/>
      </w:pPr>
      <w:rPr>
        <w:rFonts w:hint="default"/>
      </w:rPr>
    </w:lvl>
    <w:lvl w:ilvl="8" w:tplc="B32C1F52">
      <w:numFmt w:val="bullet"/>
      <w:lvlText w:val="•"/>
      <w:lvlJc w:val="left"/>
      <w:pPr>
        <w:ind w:left="7613" w:hanging="360"/>
      </w:pPr>
      <w:rPr>
        <w:rFonts w:hint="default"/>
      </w:rPr>
    </w:lvl>
  </w:abstractNum>
  <w:abstractNum w:abstractNumId="14" w15:restartNumberingAfterBreak="0">
    <w:nsid w:val="23BB6A81"/>
    <w:multiLevelType w:val="hybridMultilevel"/>
    <w:tmpl w:val="3F3C32BC"/>
    <w:lvl w:ilvl="0" w:tplc="9D008D32">
      <w:start w:val="1"/>
      <w:numFmt w:val="lowerLetter"/>
      <w:lvlText w:val="%1."/>
      <w:lvlJc w:val="left"/>
      <w:pPr>
        <w:ind w:left="836" w:hanging="360"/>
        <w:jc w:val="left"/>
      </w:pPr>
      <w:rPr>
        <w:rFonts w:ascii="Times New Roman" w:eastAsia="Times New Roman" w:hAnsi="Times New Roman" w:cs="Times New Roman" w:hint="default"/>
        <w:b/>
        <w:bCs/>
        <w:spacing w:val="-4"/>
        <w:w w:val="99"/>
        <w:sz w:val="24"/>
        <w:szCs w:val="24"/>
      </w:rPr>
    </w:lvl>
    <w:lvl w:ilvl="1" w:tplc="4C780140">
      <w:numFmt w:val="bullet"/>
      <w:lvlText w:val="•"/>
      <w:lvlJc w:val="left"/>
      <w:pPr>
        <w:ind w:left="1686" w:hanging="360"/>
      </w:pPr>
      <w:rPr>
        <w:rFonts w:hint="default"/>
      </w:rPr>
    </w:lvl>
    <w:lvl w:ilvl="2" w:tplc="4522B8FE">
      <w:numFmt w:val="bullet"/>
      <w:lvlText w:val="•"/>
      <w:lvlJc w:val="left"/>
      <w:pPr>
        <w:ind w:left="2533" w:hanging="360"/>
      </w:pPr>
      <w:rPr>
        <w:rFonts w:hint="default"/>
      </w:rPr>
    </w:lvl>
    <w:lvl w:ilvl="3" w:tplc="92567CDA">
      <w:numFmt w:val="bullet"/>
      <w:lvlText w:val="•"/>
      <w:lvlJc w:val="left"/>
      <w:pPr>
        <w:ind w:left="3379" w:hanging="360"/>
      </w:pPr>
      <w:rPr>
        <w:rFonts w:hint="default"/>
      </w:rPr>
    </w:lvl>
    <w:lvl w:ilvl="4" w:tplc="53F42374">
      <w:numFmt w:val="bullet"/>
      <w:lvlText w:val="•"/>
      <w:lvlJc w:val="left"/>
      <w:pPr>
        <w:ind w:left="4226" w:hanging="360"/>
      </w:pPr>
      <w:rPr>
        <w:rFonts w:hint="default"/>
      </w:rPr>
    </w:lvl>
    <w:lvl w:ilvl="5" w:tplc="A1CA64E2">
      <w:numFmt w:val="bullet"/>
      <w:lvlText w:val="•"/>
      <w:lvlJc w:val="left"/>
      <w:pPr>
        <w:ind w:left="5073" w:hanging="360"/>
      </w:pPr>
      <w:rPr>
        <w:rFonts w:hint="default"/>
      </w:rPr>
    </w:lvl>
    <w:lvl w:ilvl="6" w:tplc="CC86F08E">
      <w:numFmt w:val="bullet"/>
      <w:lvlText w:val="•"/>
      <w:lvlJc w:val="left"/>
      <w:pPr>
        <w:ind w:left="5919" w:hanging="360"/>
      </w:pPr>
      <w:rPr>
        <w:rFonts w:hint="default"/>
      </w:rPr>
    </w:lvl>
    <w:lvl w:ilvl="7" w:tplc="34867D94">
      <w:numFmt w:val="bullet"/>
      <w:lvlText w:val="•"/>
      <w:lvlJc w:val="left"/>
      <w:pPr>
        <w:ind w:left="6766" w:hanging="360"/>
      </w:pPr>
      <w:rPr>
        <w:rFonts w:hint="default"/>
      </w:rPr>
    </w:lvl>
    <w:lvl w:ilvl="8" w:tplc="374CD45E">
      <w:numFmt w:val="bullet"/>
      <w:lvlText w:val="•"/>
      <w:lvlJc w:val="left"/>
      <w:pPr>
        <w:ind w:left="7613" w:hanging="360"/>
      </w:pPr>
      <w:rPr>
        <w:rFonts w:hint="default"/>
      </w:rPr>
    </w:lvl>
  </w:abstractNum>
  <w:abstractNum w:abstractNumId="15" w15:restartNumberingAfterBreak="0">
    <w:nsid w:val="2DC635DC"/>
    <w:multiLevelType w:val="hybridMultilevel"/>
    <w:tmpl w:val="06A06C48"/>
    <w:lvl w:ilvl="0" w:tplc="691609F8">
      <w:start w:val="1"/>
      <w:numFmt w:val="upperRoman"/>
      <w:lvlText w:val="%1."/>
      <w:lvlJc w:val="left"/>
      <w:pPr>
        <w:ind w:left="1759" w:hanging="202"/>
        <w:jc w:val="right"/>
      </w:pPr>
      <w:rPr>
        <w:rFonts w:ascii="Times New Roman" w:eastAsia="Times New Roman" w:hAnsi="Times New Roman" w:cs="Times New Roman" w:hint="default"/>
        <w:b/>
        <w:bCs/>
        <w:w w:val="99"/>
        <w:sz w:val="24"/>
        <w:szCs w:val="24"/>
      </w:rPr>
    </w:lvl>
    <w:lvl w:ilvl="1" w:tplc="AC46998A">
      <w:numFmt w:val="bullet"/>
      <w:lvlText w:val="•"/>
      <w:lvlJc w:val="left"/>
      <w:pPr>
        <w:ind w:left="2150" w:hanging="202"/>
      </w:pPr>
      <w:rPr>
        <w:rFonts w:hint="default"/>
      </w:rPr>
    </w:lvl>
    <w:lvl w:ilvl="2" w:tplc="B0F4131A">
      <w:numFmt w:val="bullet"/>
      <w:lvlText w:val="•"/>
      <w:lvlJc w:val="left"/>
      <w:pPr>
        <w:ind w:left="2540" w:hanging="202"/>
      </w:pPr>
      <w:rPr>
        <w:rFonts w:hint="default"/>
      </w:rPr>
    </w:lvl>
    <w:lvl w:ilvl="3" w:tplc="3B0ED15C">
      <w:numFmt w:val="bullet"/>
      <w:lvlText w:val="•"/>
      <w:lvlJc w:val="left"/>
      <w:pPr>
        <w:ind w:left="2930" w:hanging="202"/>
      </w:pPr>
      <w:rPr>
        <w:rFonts w:hint="default"/>
      </w:rPr>
    </w:lvl>
    <w:lvl w:ilvl="4" w:tplc="772C6B00">
      <w:numFmt w:val="bullet"/>
      <w:lvlText w:val="•"/>
      <w:lvlJc w:val="left"/>
      <w:pPr>
        <w:ind w:left="3321" w:hanging="202"/>
      </w:pPr>
      <w:rPr>
        <w:rFonts w:hint="default"/>
      </w:rPr>
    </w:lvl>
    <w:lvl w:ilvl="5" w:tplc="489AA636">
      <w:numFmt w:val="bullet"/>
      <w:lvlText w:val="•"/>
      <w:lvlJc w:val="left"/>
      <w:pPr>
        <w:ind w:left="3711" w:hanging="202"/>
      </w:pPr>
      <w:rPr>
        <w:rFonts w:hint="default"/>
      </w:rPr>
    </w:lvl>
    <w:lvl w:ilvl="6" w:tplc="E2EC1A6A">
      <w:numFmt w:val="bullet"/>
      <w:lvlText w:val="•"/>
      <w:lvlJc w:val="left"/>
      <w:pPr>
        <w:ind w:left="4101" w:hanging="202"/>
      </w:pPr>
      <w:rPr>
        <w:rFonts w:hint="default"/>
      </w:rPr>
    </w:lvl>
    <w:lvl w:ilvl="7" w:tplc="AD0C54BA">
      <w:numFmt w:val="bullet"/>
      <w:lvlText w:val="•"/>
      <w:lvlJc w:val="left"/>
      <w:pPr>
        <w:ind w:left="4491" w:hanging="202"/>
      </w:pPr>
      <w:rPr>
        <w:rFonts w:hint="default"/>
      </w:rPr>
    </w:lvl>
    <w:lvl w:ilvl="8" w:tplc="F5882074">
      <w:numFmt w:val="bullet"/>
      <w:lvlText w:val="•"/>
      <w:lvlJc w:val="left"/>
      <w:pPr>
        <w:ind w:left="4882" w:hanging="202"/>
      </w:pPr>
      <w:rPr>
        <w:rFonts w:hint="default"/>
      </w:rPr>
    </w:lvl>
  </w:abstractNum>
  <w:abstractNum w:abstractNumId="16" w15:restartNumberingAfterBreak="0">
    <w:nsid w:val="2F1033BE"/>
    <w:multiLevelType w:val="hybridMultilevel"/>
    <w:tmpl w:val="80C68F02"/>
    <w:lvl w:ilvl="0" w:tplc="C3FAFACE">
      <w:numFmt w:val="bullet"/>
      <w:lvlText w:val=""/>
      <w:lvlJc w:val="left"/>
      <w:pPr>
        <w:ind w:left="838" w:hanging="360"/>
      </w:pPr>
      <w:rPr>
        <w:rFonts w:ascii="Symbol" w:eastAsia="Symbol" w:hAnsi="Symbol" w:cs="Symbol" w:hint="default"/>
        <w:w w:val="100"/>
        <w:sz w:val="22"/>
        <w:szCs w:val="22"/>
      </w:rPr>
    </w:lvl>
    <w:lvl w:ilvl="1" w:tplc="67FE106C">
      <w:numFmt w:val="bullet"/>
      <w:lvlText w:val="•"/>
      <w:lvlJc w:val="left"/>
      <w:pPr>
        <w:ind w:left="1686" w:hanging="360"/>
      </w:pPr>
      <w:rPr>
        <w:rFonts w:hint="default"/>
      </w:rPr>
    </w:lvl>
    <w:lvl w:ilvl="2" w:tplc="52C4AB62">
      <w:numFmt w:val="bullet"/>
      <w:lvlText w:val="•"/>
      <w:lvlJc w:val="left"/>
      <w:pPr>
        <w:ind w:left="2533" w:hanging="360"/>
      </w:pPr>
      <w:rPr>
        <w:rFonts w:hint="default"/>
      </w:rPr>
    </w:lvl>
    <w:lvl w:ilvl="3" w:tplc="60EA775C">
      <w:numFmt w:val="bullet"/>
      <w:lvlText w:val="•"/>
      <w:lvlJc w:val="left"/>
      <w:pPr>
        <w:ind w:left="3379" w:hanging="360"/>
      </w:pPr>
      <w:rPr>
        <w:rFonts w:hint="default"/>
      </w:rPr>
    </w:lvl>
    <w:lvl w:ilvl="4" w:tplc="74D0C8FE">
      <w:numFmt w:val="bullet"/>
      <w:lvlText w:val="•"/>
      <w:lvlJc w:val="left"/>
      <w:pPr>
        <w:ind w:left="4226" w:hanging="360"/>
      </w:pPr>
      <w:rPr>
        <w:rFonts w:hint="default"/>
      </w:rPr>
    </w:lvl>
    <w:lvl w:ilvl="5" w:tplc="40A0B41C">
      <w:numFmt w:val="bullet"/>
      <w:lvlText w:val="•"/>
      <w:lvlJc w:val="left"/>
      <w:pPr>
        <w:ind w:left="5073" w:hanging="360"/>
      </w:pPr>
      <w:rPr>
        <w:rFonts w:hint="default"/>
      </w:rPr>
    </w:lvl>
    <w:lvl w:ilvl="6" w:tplc="26F4D9C0">
      <w:numFmt w:val="bullet"/>
      <w:lvlText w:val="•"/>
      <w:lvlJc w:val="left"/>
      <w:pPr>
        <w:ind w:left="5919" w:hanging="360"/>
      </w:pPr>
      <w:rPr>
        <w:rFonts w:hint="default"/>
      </w:rPr>
    </w:lvl>
    <w:lvl w:ilvl="7" w:tplc="485C4AA4">
      <w:numFmt w:val="bullet"/>
      <w:lvlText w:val="•"/>
      <w:lvlJc w:val="left"/>
      <w:pPr>
        <w:ind w:left="6766" w:hanging="360"/>
      </w:pPr>
      <w:rPr>
        <w:rFonts w:hint="default"/>
      </w:rPr>
    </w:lvl>
    <w:lvl w:ilvl="8" w:tplc="03B6A8F8">
      <w:numFmt w:val="bullet"/>
      <w:lvlText w:val="•"/>
      <w:lvlJc w:val="left"/>
      <w:pPr>
        <w:ind w:left="7613" w:hanging="360"/>
      </w:pPr>
      <w:rPr>
        <w:rFonts w:hint="default"/>
      </w:rPr>
    </w:lvl>
  </w:abstractNum>
  <w:abstractNum w:abstractNumId="17" w15:restartNumberingAfterBreak="0">
    <w:nsid w:val="2F6E5DA1"/>
    <w:multiLevelType w:val="hybridMultilevel"/>
    <w:tmpl w:val="75B0632C"/>
    <w:lvl w:ilvl="0" w:tplc="2DAC6D6C">
      <w:start w:val="1"/>
      <w:numFmt w:val="decimal"/>
      <w:lvlText w:val="%1."/>
      <w:lvlJc w:val="left"/>
      <w:pPr>
        <w:ind w:left="337" w:hanging="221"/>
        <w:jc w:val="left"/>
      </w:pPr>
      <w:rPr>
        <w:rFonts w:ascii="Times New Roman" w:eastAsia="Times New Roman" w:hAnsi="Times New Roman" w:cs="Times New Roman" w:hint="default"/>
        <w:b/>
        <w:bCs/>
        <w:w w:val="100"/>
        <w:sz w:val="22"/>
        <w:szCs w:val="22"/>
      </w:rPr>
    </w:lvl>
    <w:lvl w:ilvl="1" w:tplc="58A66A0A">
      <w:numFmt w:val="bullet"/>
      <w:lvlText w:val="-"/>
      <w:lvlJc w:val="left"/>
      <w:pPr>
        <w:ind w:left="836" w:hanging="360"/>
      </w:pPr>
      <w:rPr>
        <w:rFonts w:ascii="Times New Roman" w:eastAsia="Times New Roman" w:hAnsi="Times New Roman" w:cs="Times New Roman" w:hint="default"/>
        <w:spacing w:val="-20"/>
        <w:w w:val="99"/>
        <w:sz w:val="24"/>
        <w:szCs w:val="24"/>
      </w:rPr>
    </w:lvl>
    <w:lvl w:ilvl="2" w:tplc="74C425EC">
      <w:numFmt w:val="bullet"/>
      <w:lvlText w:val="•"/>
      <w:lvlJc w:val="left"/>
      <w:pPr>
        <w:ind w:left="1780" w:hanging="360"/>
      </w:pPr>
      <w:rPr>
        <w:rFonts w:hint="default"/>
      </w:rPr>
    </w:lvl>
    <w:lvl w:ilvl="3" w:tplc="13B8F43A">
      <w:numFmt w:val="bullet"/>
      <w:lvlText w:val="•"/>
      <w:lvlJc w:val="left"/>
      <w:pPr>
        <w:ind w:left="2721" w:hanging="360"/>
      </w:pPr>
      <w:rPr>
        <w:rFonts w:hint="default"/>
      </w:rPr>
    </w:lvl>
    <w:lvl w:ilvl="4" w:tplc="EF563BC8">
      <w:numFmt w:val="bullet"/>
      <w:lvlText w:val="•"/>
      <w:lvlJc w:val="left"/>
      <w:pPr>
        <w:ind w:left="3662" w:hanging="360"/>
      </w:pPr>
      <w:rPr>
        <w:rFonts w:hint="default"/>
      </w:rPr>
    </w:lvl>
    <w:lvl w:ilvl="5" w:tplc="DE342CB4">
      <w:numFmt w:val="bullet"/>
      <w:lvlText w:val="•"/>
      <w:lvlJc w:val="left"/>
      <w:pPr>
        <w:ind w:left="4602" w:hanging="360"/>
      </w:pPr>
      <w:rPr>
        <w:rFonts w:hint="default"/>
      </w:rPr>
    </w:lvl>
    <w:lvl w:ilvl="6" w:tplc="6E321026">
      <w:numFmt w:val="bullet"/>
      <w:lvlText w:val="•"/>
      <w:lvlJc w:val="left"/>
      <w:pPr>
        <w:ind w:left="5543" w:hanging="360"/>
      </w:pPr>
      <w:rPr>
        <w:rFonts w:hint="default"/>
      </w:rPr>
    </w:lvl>
    <w:lvl w:ilvl="7" w:tplc="CCD6DBAC">
      <w:numFmt w:val="bullet"/>
      <w:lvlText w:val="•"/>
      <w:lvlJc w:val="left"/>
      <w:pPr>
        <w:ind w:left="6484" w:hanging="360"/>
      </w:pPr>
      <w:rPr>
        <w:rFonts w:hint="default"/>
      </w:rPr>
    </w:lvl>
    <w:lvl w:ilvl="8" w:tplc="E99ED988">
      <w:numFmt w:val="bullet"/>
      <w:lvlText w:val="•"/>
      <w:lvlJc w:val="left"/>
      <w:pPr>
        <w:ind w:left="7424" w:hanging="360"/>
      </w:pPr>
      <w:rPr>
        <w:rFonts w:hint="default"/>
      </w:rPr>
    </w:lvl>
  </w:abstractNum>
  <w:abstractNum w:abstractNumId="18" w15:restartNumberingAfterBreak="0">
    <w:nsid w:val="31054330"/>
    <w:multiLevelType w:val="hybridMultilevel"/>
    <w:tmpl w:val="7F9AB80E"/>
    <w:lvl w:ilvl="0" w:tplc="63843FD4">
      <w:numFmt w:val="bullet"/>
      <w:lvlText w:val=""/>
      <w:lvlJc w:val="left"/>
      <w:pPr>
        <w:ind w:left="836" w:hanging="360"/>
      </w:pPr>
      <w:rPr>
        <w:rFonts w:ascii="Symbol" w:eastAsia="Symbol" w:hAnsi="Symbol" w:cs="Symbol" w:hint="default"/>
        <w:w w:val="100"/>
        <w:sz w:val="24"/>
        <w:szCs w:val="24"/>
      </w:rPr>
    </w:lvl>
    <w:lvl w:ilvl="1" w:tplc="FE5469D8">
      <w:numFmt w:val="bullet"/>
      <w:lvlText w:val="•"/>
      <w:lvlJc w:val="left"/>
      <w:pPr>
        <w:ind w:left="1686" w:hanging="360"/>
      </w:pPr>
      <w:rPr>
        <w:rFonts w:hint="default"/>
      </w:rPr>
    </w:lvl>
    <w:lvl w:ilvl="2" w:tplc="F2DEB818">
      <w:numFmt w:val="bullet"/>
      <w:lvlText w:val="•"/>
      <w:lvlJc w:val="left"/>
      <w:pPr>
        <w:ind w:left="2533" w:hanging="360"/>
      </w:pPr>
      <w:rPr>
        <w:rFonts w:hint="default"/>
      </w:rPr>
    </w:lvl>
    <w:lvl w:ilvl="3" w:tplc="09A8AF92">
      <w:numFmt w:val="bullet"/>
      <w:lvlText w:val="•"/>
      <w:lvlJc w:val="left"/>
      <w:pPr>
        <w:ind w:left="3379" w:hanging="360"/>
      </w:pPr>
      <w:rPr>
        <w:rFonts w:hint="default"/>
      </w:rPr>
    </w:lvl>
    <w:lvl w:ilvl="4" w:tplc="13EA3E4A">
      <w:numFmt w:val="bullet"/>
      <w:lvlText w:val="•"/>
      <w:lvlJc w:val="left"/>
      <w:pPr>
        <w:ind w:left="4226" w:hanging="360"/>
      </w:pPr>
      <w:rPr>
        <w:rFonts w:hint="default"/>
      </w:rPr>
    </w:lvl>
    <w:lvl w:ilvl="5" w:tplc="E6061F22">
      <w:numFmt w:val="bullet"/>
      <w:lvlText w:val="•"/>
      <w:lvlJc w:val="left"/>
      <w:pPr>
        <w:ind w:left="5073" w:hanging="360"/>
      </w:pPr>
      <w:rPr>
        <w:rFonts w:hint="default"/>
      </w:rPr>
    </w:lvl>
    <w:lvl w:ilvl="6" w:tplc="C9BA7B60">
      <w:numFmt w:val="bullet"/>
      <w:lvlText w:val="•"/>
      <w:lvlJc w:val="left"/>
      <w:pPr>
        <w:ind w:left="5919" w:hanging="360"/>
      </w:pPr>
      <w:rPr>
        <w:rFonts w:hint="default"/>
      </w:rPr>
    </w:lvl>
    <w:lvl w:ilvl="7" w:tplc="757A668A">
      <w:numFmt w:val="bullet"/>
      <w:lvlText w:val="•"/>
      <w:lvlJc w:val="left"/>
      <w:pPr>
        <w:ind w:left="6766" w:hanging="360"/>
      </w:pPr>
      <w:rPr>
        <w:rFonts w:hint="default"/>
      </w:rPr>
    </w:lvl>
    <w:lvl w:ilvl="8" w:tplc="5986D97A">
      <w:numFmt w:val="bullet"/>
      <w:lvlText w:val="•"/>
      <w:lvlJc w:val="left"/>
      <w:pPr>
        <w:ind w:left="7613" w:hanging="360"/>
      </w:pPr>
      <w:rPr>
        <w:rFonts w:hint="default"/>
      </w:rPr>
    </w:lvl>
  </w:abstractNum>
  <w:abstractNum w:abstractNumId="19" w15:restartNumberingAfterBreak="0">
    <w:nsid w:val="31496B68"/>
    <w:multiLevelType w:val="hybridMultilevel"/>
    <w:tmpl w:val="8522FBF4"/>
    <w:lvl w:ilvl="0" w:tplc="46AE17C8">
      <w:numFmt w:val="bullet"/>
      <w:lvlText w:val=""/>
      <w:lvlJc w:val="left"/>
      <w:pPr>
        <w:ind w:left="821" w:hanging="360"/>
      </w:pPr>
      <w:rPr>
        <w:rFonts w:ascii="Symbol" w:eastAsia="Symbol" w:hAnsi="Symbol" w:cs="Symbol" w:hint="default"/>
        <w:w w:val="100"/>
        <w:sz w:val="24"/>
        <w:szCs w:val="24"/>
      </w:rPr>
    </w:lvl>
    <w:lvl w:ilvl="1" w:tplc="D6F29AB0">
      <w:numFmt w:val="bullet"/>
      <w:lvlText w:val="•"/>
      <w:lvlJc w:val="left"/>
      <w:pPr>
        <w:ind w:left="1091" w:hanging="360"/>
      </w:pPr>
      <w:rPr>
        <w:rFonts w:hint="default"/>
      </w:rPr>
    </w:lvl>
    <w:lvl w:ilvl="2" w:tplc="E2E6143E">
      <w:numFmt w:val="bullet"/>
      <w:lvlText w:val="•"/>
      <w:lvlJc w:val="left"/>
      <w:pPr>
        <w:ind w:left="1362" w:hanging="360"/>
      </w:pPr>
      <w:rPr>
        <w:rFonts w:hint="default"/>
      </w:rPr>
    </w:lvl>
    <w:lvl w:ilvl="3" w:tplc="031C8ACA">
      <w:numFmt w:val="bullet"/>
      <w:lvlText w:val="•"/>
      <w:lvlJc w:val="left"/>
      <w:pPr>
        <w:ind w:left="1634" w:hanging="360"/>
      </w:pPr>
      <w:rPr>
        <w:rFonts w:hint="default"/>
      </w:rPr>
    </w:lvl>
    <w:lvl w:ilvl="4" w:tplc="DE2AA724">
      <w:numFmt w:val="bullet"/>
      <w:lvlText w:val="•"/>
      <w:lvlJc w:val="left"/>
      <w:pPr>
        <w:ind w:left="1905" w:hanging="360"/>
      </w:pPr>
      <w:rPr>
        <w:rFonts w:hint="default"/>
      </w:rPr>
    </w:lvl>
    <w:lvl w:ilvl="5" w:tplc="94446296">
      <w:numFmt w:val="bullet"/>
      <w:lvlText w:val="•"/>
      <w:lvlJc w:val="left"/>
      <w:pPr>
        <w:ind w:left="2177" w:hanging="360"/>
      </w:pPr>
      <w:rPr>
        <w:rFonts w:hint="default"/>
      </w:rPr>
    </w:lvl>
    <w:lvl w:ilvl="6" w:tplc="86CCC4FE">
      <w:numFmt w:val="bullet"/>
      <w:lvlText w:val="•"/>
      <w:lvlJc w:val="left"/>
      <w:pPr>
        <w:ind w:left="2448" w:hanging="360"/>
      </w:pPr>
      <w:rPr>
        <w:rFonts w:hint="default"/>
      </w:rPr>
    </w:lvl>
    <w:lvl w:ilvl="7" w:tplc="B9546BDA">
      <w:numFmt w:val="bullet"/>
      <w:lvlText w:val="•"/>
      <w:lvlJc w:val="left"/>
      <w:pPr>
        <w:ind w:left="2720" w:hanging="360"/>
      </w:pPr>
      <w:rPr>
        <w:rFonts w:hint="default"/>
      </w:rPr>
    </w:lvl>
    <w:lvl w:ilvl="8" w:tplc="2BE8E4C6">
      <w:numFmt w:val="bullet"/>
      <w:lvlText w:val="•"/>
      <w:lvlJc w:val="left"/>
      <w:pPr>
        <w:ind w:left="2991" w:hanging="360"/>
      </w:pPr>
      <w:rPr>
        <w:rFonts w:hint="default"/>
      </w:rPr>
    </w:lvl>
  </w:abstractNum>
  <w:abstractNum w:abstractNumId="20" w15:restartNumberingAfterBreak="0">
    <w:nsid w:val="33847B67"/>
    <w:multiLevelType w:val="hybridMultilevel"/>
    <w:tmpl w:val="BF86FEDA"/>
    <w:lvl w:ilvl="0" w:tplc="85CECC3A">
      <w:start w:val="1"/>
      <w:numFmt w:val="decimal"/>
      <w:lvlText w:val="%1."/>
      <w:lvlJc w:val="left"/>
      <w:pPr>
        <w:ind w:left="176" w:hanging="288"/>
        <w:jc w:val="right"/>
      </w:pPr>
      <w:rPr>
        <w:rFonts w:hint="default"/>
        <w:b/>
        <w:bCs/>
        <w:spacing w:val="-14"/>
        <w:w w:val="99"/>
      </w:rPr>
    </w:lvl>
    <w:lvl w:ilvl="1" w:tplc="55681118">
      <w:numFmt w:val="bullet"/>
      <w:lvlText w:val="•"/>
      <w:lvlJc w:val="left"/>
      <w:pPr>
        <w:ind w:left="1098" w:hanging="288"/>
      </w:pPr>
      <w:rPr>
        <w:rFonts w:hint="default"/>
      </w:rPr>
    </w:lvl>
    <w:lvl w:ilvl="2" w:tplc="07DAA5DA">
      <w:numFmt w:val="bullet"/>
      <w:lvlText w:val="•"/>
      <w:lvlJc w:val="left"/>
      <w:pPr>
        <w:ind w:left="2017" w:hanging="288"/>
      </w:pPr>
      <w:rPr>
        <w:rFonts w:hint="default"/>
      </w:rPr>
    </w:lvl>
    <w:lvl w:ilvl="3" w:tplc="04F46626">
      <w:numFmt w:val="bullet"/>
      <w:lvlText w:val="•"/>
      <w:lvlJc w:val="left"/>
      <w:pPr>
        <w:ind w:left="2935" w:hanging="288"/>
      </w:pPr>
      <w:rPr>
        <w:rFonts w:hint="default"/>
      </w:rPr>
    </w:lvl>
    <w:lvl w:ilvl="4" w:tplc="15303122">
      <w:numFmt w:val="bullet"/>
      <w:lvlText w:val="•"/>
      <w:lvlJc w:val="left"/>
      <w:pPr>
        <w:ind w:left="3854" w:hanging="288"/>
      </w:pPr>
      <w:rPr>
        <w:rFonts w:hint="default"/>
      </w:rPr>
    </w:lvl>
    <w:lvl w:ilvl="5" w:tplc="573CFE8E">
      <w:numFmt w:val="bullet"/>
      <w:lvlText w:val="•"/>
      <w:lvlJc w:val="left"/>
      <w:pPr>
        <w:ind w:left="4773" w:hanging="288"/>
      </w:pPr>
      <w:rPr>
        <w:rFonts w:hint="default"/>
      </w:rPr>
    </w:lvl>
    <w:lvl w:ilvl="6" w:tplc="5B2ADDC0">
      <w:numFmt w:val="bullet"/>
      <w:lvlText w:val="•"/>
      <w:lvlJc w:val="left"/>
      <w:pPr>
        <w:ind w:left="5691" w:hanging="288"/>
      </w:pPr>
      <w:rPr>
        <w:rFonts w:hint="default"/>
      </w:rPr>
    </w:lvl>
    <w:lvl w:ilvl="7" w:tplc="9552F4BC">
      <w:numFmt w:val="bullet"/>
      <w:lvlText w:val="•"/>
      <w:lvlJc w:val="left"/>
      <w:pPr>
        <w:ind w:left="6610" w:hanging="288"/>
      </w:pPr>
      <w:rPr>
        <w:rFonts w:hint="default"/>
      </w:rPr>
    </w:lvl>
    <w:lvl w:ilvl="8" w:tplc="812E4228">
      <w:numFmt w:val="bullet"/>
      <w:lvlText w:val="•"/>
      <w:lvlJc w:val="left"/>
      <w:pPr>
        <w:ind w:left="7529" w:hanging="288"/>
      </w:pPr>
      <w:rPr>
        <w:rFonts w:hint="default"/>
      </w:rPr>
    </w:lvl>
  </w:abstractNum>
  <w:abstractNum w:abstractNumId="21" w15:restartNumberingAfterBreak="0">
    <w:nsid w:val="35787E5C"/>
    <w:multiLevelType w:val="hybridMultilevel"/>
    <w:tmpl w:val="E2D4A19E"/>
    <w:lvl w:ilvl="0" w:tplc="AF3ACA22">
      <w:numFmt w:val="bullet"/>
      <w:lvlText w:val=""/>
      <w:lvlJc w:val="left"/>
      <w:pPr>
        <w:ind w:left="836" w:hanging="360"/>
      </w:pPr>
      <w:rPr>
        <w:rFonts w:ascii="Symbol" w:eastAsia="Symbol" w:hAnsi="Symbol" w:cs="Symbol" w:hint="default"/>
        <w:w w:val="100"/>
        <w:sz w:val="24"/>
        <w:szCs w:val="24"/>
      </w:rPr>
    </w:lvl>
    <w:lvl w:ilvl="1" w:tplc="FA0AD602">
      <w:numFmt w:val="bullet"/>
      <w:lvlText w:val="•"/>
      <w:lvlJc w:val="left"/>
      <w:pPr>
        <w:ind w:left="1686" w:hanging="360"/>
      </w:pPr>
      <w:rPr>
        <w:rFonts w:hint="default"/>
      </w:rPr>
    </w:lvl>
    <w:lvl w:ilvl="2" w:tplc="B03A0F8A">
      <w:numFmt w:val="bullet"/>
      <w:lvlText w:val="•"/>
      <w:lvlJc w:val="left"/>
      <w:pPr>
        <w:ind w:left="2533" w:hanging="360"/>
      </w:pPr>
      <w:rPr>
        <w:rFonts w:hint="default"/>
      </w:rPr>
    </w:lvl>
    <w:lvl w:ilvl="3" w:tplc="9A94A5C6">
      <w:numFmt w:val="bullet"/>
      <w:lvlText w:val="•"/>
      <w:lvlJc w:val="left"/>
      <w:pPr>
        <w:ind w:left="3379" w:hanging="360"/>
      </w:pPr>
      <w:rPr>
        <w:rFonts w:hint="default"/>
      </w:rPr>
    </w:lvl>
    <w:lvl w:ilvl="4" w:tplc="3B6AB09E">
      <w:numFmt w:val="bullet"/>
      <w:lvlText w:val="•"/>
      <w:lvlJc w:val="left"/>
      <w:pPr>
        <w:ind w:left="4226" w:hanging="360"/>
      </w:pPr>
      <w:rPr>
        <w:rFonts w:hint="default"/>
      </w:rPr>
    </w:lvl>
    <w:lvl w:ilvl="5" w:tplc="236E946E">
      <w:numFmt w:val="bullet"/>
      <w:lvlText w:val="•"/>
      <w:lvlJc w:val="left"/>
      <w:pPr>
        <w:ind w:left="5073" w:hanging="360"/>
      </w:pPr>
      <w:rPr>
        <w:rFonts w:hint="default"/>
      </w:rPr>
    </w:lvl>
    <w:lvl w:ilvl="6" w:tplc="CAC440C0">
      <w:numFmt w:val="bullet"/>
      <w:lvlText w:val="•"/>
      <w:lvlJc w:val="left"/>
      <w:pPr>
        <w:ind w:left="5919" w:hanging="360"/>
      </w:pPr>
      <w:rPr>
        <w:rFonts w:hint="default"/>
      </w:rPr>
    </w:lvl>
    <w:lvl w:ilvl="7" w:tplc="6974E3FA">
      <w:numFmt w:val="bullet"/>
      <w:lvlText w:val="•"/>
      <w:lvlJc w:val="left"/>
      <w:pPr>
        <w:ind w:left="6766" w:hanging="360"/>
      </w:pPr>
      <w:rPr>
        <w:rFonts w:hint="default"/>
      </w:rPr>
    </w:lvl>
    <w:lvl w:ilvl="8" w:tplc="A8C62E44">
      <w:numFmt w:val="bullet"/>
      <w:lvlText w:val="•"/>
      <w:lvlJc w:val="left"/>
      <w:pPr>
        <w:ind w:left="7613" w:hanging="360"/>
      </w:pPr>
      <w:rPr>
        <w:rFonts w:hint="default"/>
      </w:rPr>
    </w:lvl>
  </w:abstractNum>
  <w:abstractNum w:abstractNumId="22" w15:restartNumberingAfterBreak="0">
    <w:nsid w:val="35941F0A"/>
    <w:multiLevelType w:val="hybridMultilevel"/>
    <w:tmpl w:val="FF669ECE"/>
    <w:lvl w:ilvl="0" w:tplc="BB7E7C52">
      <w:start w:val="1"/>
      <w:numFmt w:val="upperLetter"/>
      <w:lvlText w:val="%1."/>
      <w:lvlJc w:val="left"/>
      <w:pPr>
        <w:ind w:left="836" w:hanging="360"/>
        <w:jc w:val="left"/>
      </w:pPr>
      <w:rPr>
        <w:rFonts w:ascii="Times New Roman" w:eastAsia="Times New Roman" w:hAnsi="Times New Roman" w:cs="Times New Roman" w:hint="default"/>
        <w:b/>
        <w:bCs/>
        <w:spacing w:val="-1"/>
        <w:w w:val="99"/>
        <w:sz w:val="24"/>
        <w:szCs w:val="24"/>
      </w:rPr>
    </w:lvl>
    <w:lvl w:ilvl="1" w:tplc="B7BC1FAC">
      <w:start w:val="1"/>
      <w:numFmt w:val="upperLetter"/>
      <w:lvlText w:val="%2."/>
      <w:lvlJc w:val="left"/>
      <w:pPr>
        <w:ind w:left="884" w:hanging="360"/>
        <w:jc w:val="right"/>
      </w:pPr>
      <w:rPr>
        <w:rFonts w:ascii="Times New Roman" w:eastAsia="Times New Roman" w:hAnsi="Times New Roman" w:cs="Times New Roman" w:hint="default"/>
        <w:b/>
        <w:bCs/>
        <w:spacing w:val="-2"/>
        <w:w w:val="100"/>
        <w:sz w:val="28"/>
        <w:szCs w:val="28"/>
      </w:rPr>
    </w:lvl>
    <w:lvl w:ilvl="2" w:tplc="92EA9D70">
      <w:start w:val="1"/>
      <w:numFmt w:val="decimal"/>
      <w:lvlText w:val="%3."/>
      <w:lvlJc w:val="left"/>
      <w:pPr>
        <w:ind w:left="1196" w:hanging="360"/>
        <w:jc w:val="left"/>
      </w:pPr>
      <w:rPr>
        <w:rFonts w:ascii="Times New Roman" w:eastAsia="Times New Roman" w:hAnsi="Times New Roman" w:cs="Times New Roman" w:hint="default"/>
        <w:spacing w:val="-5"/>
        <w:w w:val="99"/>
        <w:sz w:val="24"/>
        <w:szCs w:val="24"/>
      </w:rPr>
    </w:lvl>
    <w:lvl w:ilvl="3" w:tplc="7578EFC6">
      <w:numFmt w:val="bullet"/>
      <w:lvlText w:val="•"/>
      <w:lvlJc w:val="left"/>
      <w:pPr>
        <w:ind w:left="2213" w:hanging="360"/>
      </w:pPr>
      <w:rPr>
        <w:rFonts w:hint="default"/>
      </w:rPr>
    </w:lvl>
    <w:lvl w:ilvl="4" w:tplc="3A8EE81E">
      <w:numFmt w:val="bullet"/>
      <w:lvlText w:val="•"/>
      <w:lvlJc w:val="left"/>
      <w:pPr>
        <w:ind w:left="3226" w:hanging="360"/>
      </w:pPr>
      <w:rPr>
        <w:rFonts w:hint="default"/>
      </w:rPr>
    </w:lvl>
    <w:lvl w:ilvl="5" w:tplc="544A2600">
      <w:numFmt w:val="bullet"/>
      <w:lvlText w:val="•"/>
      <w:lvlJc w:val="left"/>
      <w:pPr>
        <w:ind w:left="4239" w:hanging="360"/>
      </w:pPr>
      <w:rPr>
        <w:rFonts w:hint="default"/>
      </w:rPr>
    </w:lvl>
    <w:lvl w:ilvl="6" w:tplc="3FF61BB2">
      <w:numFmt w:val="bullet"/>
      <w:lvlText w:val="•"/>
      <w:lvlJc w:val="left"/>
      <w:pPr>
        <w:ind w:left="5253" w:hanging="360"/>
      </w:pPr>
      <w:rPr>
        <w:rFonts w:hint="default"/>
      </w:rPr>
    </w:lvl>
    <w:lvl w:ilvl="7" w:tplc="CAA47372">
      <w:numFmt w:val="bullet"/>
      <w:lvlText w:val="•"/>
      <w:lvlJc w:val="left"/>
      <w:pPr>
        <w:ind w:left="6266" w:hanging="360"/>
      </w:pPr>
      <w:rPr>
        <w:rFonts w:hint="default"/>
      </w:rPr>
    </w:lvl>
    <w:lvl w:ilvl="8" w:tplc="76925E2A">
      <w:numFmt w:val="bullet"/>
      <w:lvlText w:val="•"/>
      <w:lvlJc w:val="left"/>
      <w:pPr>
        <w:ind w:left="7279" w:hanging="360"/>
      </w:pPr>
      <w:rPr>
        <w:rFonts w:hint="default"/>
      </w:rPr>
    </w:lvl>
  </w:abstractNum>
  <w:abstractNum w:abstractNumId="23" w15:restartNumberingAfterBreak="0">
    <w:nsid w:val="4754286E"/>
    <w:multiLevelType w:val="hybridMultilevel"/>
    <w:tmpl w:val="92C655E4"/>
    <w:lvl w:ilvl="0" w:tplc="72966026">
      <w:start w:val="1"/>
      <w:numFmt w:val="decimal"/>
      <w:lvlText w:val="%1."/>
      <w:lvlJc w:val="left"/>
      <w:pPr>
        <w:ind w:left="116" w:hanging="360"/>
        <w:jc w:val="right"/>
      </w:pPr>
      <w:rPr>
        <w:rFonts w:ascii="Times New Roman" w:eastAsia="Times New Roman" w:hAnsi="Times New Roman" w:cs="Times New Roman" w:hint="default"/>
        <w:b/>
        <w:bCs/>
        <w:spacing w:val="-4"/>
        <w:w w:val="99"/>
        <w:sz w:val="24"/>
        <w:szCs w:val="24"/>
      </w:rPr>
    </w:lvl>
    <w:lvl w:ilvl="1" w:tplc="2B965FA4">
      <w:numFmt w:val="bullet"/>
      <w:lvlText w:val="•"/>
      <w:lvlJc w:val="left"/>
      <w:pPr>
        <w:ind w:left="1038" w:hanging="360"/>
      </w:pPr>
      <w:rPr>
        <w:rFonts w:hint="default"/>
      </w:rPr>
    </w:lvl>
    <w:lvl w:ilvl="2" w:tplc="885490CC">
      <w:numFmt w:val="bullet"/>
      <w:lvlText w:val="•"/>
      <w:lvlJc w:val="left"/>
      <w:pPr>
        <w:ind w:left="1957" w:hanging="360"/>
      </w:pPr>
      <w:rPr>
        <w:rFonts w:hint="default"/>
      </w:rPr>
    </w:lvl>
    <w:lvl w:ilvl="3" w:tplc="56BAA532">
      <w:numFmt w:val="bullet"/>
      <w:lvlText w:val="•"/>
      <w:lvlJc w:val="left"/>
      <w:pPr>
        <w:ind w:left="2875" w:hanging="360"/>
      </w:pPr>
      <w:rPr>
        <w:rFonts w:hint="default"/>
      </w:rPr>
    </w:lvl>
    <w:lvl w:ilvl="4" w:tplc="0DF0EFA6">
      <w:numFmt w:val="bullet"/>
      <w:lvlText w:val="•"/>
      <w:lvlJc w:val="left"/>
      <w:pPr>
        <w:ind w:left="3794" w:hanging="360"/>
      </w:pPr>
      <w:rPr>
        <w:rFonts w:hint="default"/>
      </w:rPr>
    </w:lvl>
    <w:lvl w:ilvl="5" w:tplc="4A9A7D48">
      <w:numFmt w:val="bullet"/>
      <w:lvlText w:val="•"/>
      <w:lvlJc w:val="left"/>
      <w:pPr>
        <w:ind w:left="4713" w:hanging="360"/>
      </w:pPr>
      <w:rPr>
        <w:rFonts w:hint="default"/>
      </w:rPr>
    </w:lvl>
    <w:lvl w:ilvl="6" w:tplc="C39E3B72">
      <w:numFmt w:val="bullet"/>
      <w:lvlText w:val="•"/>
      <w:lvlJc w:val="left"/>
      <w:pPr>
        <w:ind w:left="5631" w:hanging="360"/>
      </w:pPr>
      <w:rPr>
        <w:rFonts w:hint="default"/>
      </w:rPr>
    </w:lvl>
    <w:lvl w:ilvl="7" w:tplc="DEFA9EDC">
      <w:numFmt w:val="bullet"/>
      <w:lvlText w:val="•"/>
      <w:lvlJc w:val="left"/>
      <w:pPr>
        <w:ind w:left="6550" w:hanging="360"/>
      </w:pPr>
      <w:rPr>
        <w:rFonts w:hint="default"/>
      </w:rPr>
    </w:lvl>
    <w:lvl w:ilvl="8" w:tplc="E54AF988">
      <w:numFmt w:val="bullet"/>
      <w:lvlText w:val="•"/>
      <w:lvlJc w:val="left"/>
      <w:pPr>
        <w:ind w:left="7469" w:hanging="360"/>
      </w:pPr>
      <w:rPr>
        <w:rFonts w:hint="default"/>
      </w:rPr>
    </w:lvl>
  </w:abstractNum>
  <w:abstractNum w:abstractNumId="24" w15:restartNumberingAfterBreak="0">
    <w:nsid w:val="49FB7658"/>
    <w:multiLevelType w:val="hybridMultilevel"/>
    <w:tmpl w:val="DCD438C0"/>
    <w:lvl w:ilvl="0" w:tplc="B1708BAC">
      <w:start w:val="8"/>
      <w:numFmt w:val="upperLetter"/>
      <w:lvlText w:val="%1)"/>
      <w:lvlJc w:val="left"/>
      <w:pPr>
        <w:ind w:left="1749" w:hanging="356"/>
        <w:jc w:val="left"/>
      </w:pPr>
      <w:rPr>
        <w:rFonts w:ascii="Times New Roman" w:eastAsia="Times New Roman" w:hAnsi="Times New Roman" w:cs="Times New Roman" w:hint="default"/>
        <w:b/>
        <w:bCs/>
        <w:spacing w:val="-1"/>
        <w:w w:val="100"/>
        <w:sz w:val="28"/>
        <w:szCs w:val="28"/>
      </w:rPr>
    </w:lvl>
    <w:lvl w:ilvl="1" w:tplc="D9C622D6">
      <w:start w:val="1"/>
      <w:numFmt w:val="upperRoman"/>
      <w:lvlText w:val="%2."/>
      <w:lvlJc w:val="left"/>
      <w:pPr>
        <w:ind w:left="1850" w:hanging="360"/>
        <w:jc w:val="left"/>
      </w:pPr>
      <w:rPr>
        <w:rFonts w:ascii="Times New Roman" w:eastAsia="Times New Roman" w:hAnsi="Times New Roman" w:cs="Times New Roman" w:hint="default"/>
        <w:b/>
        <w:bCs/>
        <w:spacing w:val="0"/>
        <w:w w:val="100"/>
        <w:sz w:val="28"/>
        <w:szCs w:val="28"/>
      </w:rPr>
    </w:lvl>
    <w:lvl w:ilvl="2" w:tplc="F550C230">
      <w:numFmt w:val="bullet"/>
      <w:lvlText w:val="•"/>
      <w:lvlJc w:val="left"/>
      <w:pPr>
        <w:ind w:left="2602" w:hanging="360"/>
      </w:pPr>
      <w:rPr>
        <w:rFonts w:hint="default"/>
      </w:rPr>
    </w:lvl>
    <w:lvl w:ilvl="3" w:tplc="255A648C">
      <w:numFmt w:val="bullet"/>
      <w:lvlText w:val="•"/>
      <w:lvlJc w:val="left"/>
      <w:pPr>
        <w:ind w:left="3345" w:hanging="360"/>
      </w:pPr>
      <w:rPr>
        <w:rFonts w:hint="default"/>
      </w:rPr>
    </w:lvl>
    <w:lvl w:ilvl="4" w:tplc="D2F8F1D4">
      <w:numFmt w:val="bullet"/>
      <w:lvlText w:val="•"/>
      <w:lvlJc w:val="left"/>
      <w:pPr>
        <w:ind w:left="4088" w:hanging="360"/>
      </w:pPr>
      <w:rPr>
        <w:rFonts w:hint="default"/>
      </w:rPr>
    </w:lvl>
    <w:lvl w:ilvl="5" w:tplc="E3421A20">
      <w:numFmt w:val="bullet"/>
      <w:lvlText w:val="•"/>
      <w:lvlJc w:val="left"/>
      <w:pPr>
        <w:ind w:left="4831" w:hanging="360"/>
      </w:pPr>
      <w:rPr>
        <w:rFonts w:hint="default"/>
      </w:rPr>
    </w:lvl>
    <w:lvl w:ilvl="6" w:tplc="C5B89BD4">
      <w:numFmt w:val="bullet"/>
      <w:lvlText w:val="•"/>
      <w:lvlJc w:val="left"/>
      <w:pPr>
        <w:ind w:left="5574" w:hanging="360"/>
      </w:pPr>
      <w:rPr>
        <w:rFonts w:hint="default"/>
      </w:rPr>
    </w:lvl>
    <w:lvl w:ilvl="7" w:tplc="883E5D5E">
      <w:numFmt w:val="bullet"/>
      <w:lvlText w:val="•"/>
      <w:lvlJc w:val="left"/>
      <w:pPr>
        <w:ind w:left="6317" w:hanging="360"/>
      </w:pPr>
      <w:rPr>
        <w:rFonts w:hint="default"/>
      </w:rPr>
    </w:lvl>
    <w:lvl w:ilvl="8" w:tplc="44F6E394">
      <w:numFmt w:val="bullet"/>
      <w:lvlText w:val="•"/>
      <w:lvlJc w:val="left"/>
      <w:pPr>
        <w:ind w:left="7060" w:hanging="360"/>
      </w:pPr>
      <w:rPr>
        <w:rFonts w:hint="default"/>
      </w:rPr>
    </w:lvl>
  </w:abstractNum>
  <w:abstractNum w:abstractNumId="25" w15:restartNumberingAfterBreak="0">
    <w:nsid w:val="4ABF39FA"/>
    <w:multiLevelType w:val="hybridMultilevel"/>
    <w:tmpl w:val="E27A26BC"/>
    <w:lvl w:ilvl="0" w:tplc="5800708E">
      <w:numFmt w:val="bullet"/>
      <w:lvlText w:val="–"/>
      <w:lvlJc w:val="left"/>
      <w:pPr>
        <w:ind w:left="476" w:hanging="360"/>
      </w:pPr>
      <w:rPr>
        <w:rFonts w:ascii="Times New Roman" w:eastAsia="Times New Roman" w:hAnsi="Times New Roman" w:cs="Times New Roman" w:hint="default"/>
        <w:spacing w:val="-8"/>
        <w:w w:val="99"/>
        <w:sz w:val="24"/>
        <w:szCs w:val="24"/>
      </w:rPr>
    </w:lvl>
    <w:lvl w:ilvl="1" w:tplc="7E0E6AA0">
      <w:numFmt w:val="bullet"/>
      <w:lvlText w:val="•"/>
      <w:lvlJc w:val="left"/>
      <w:pPr>
        <w:ind w:left="1362" w:hanging="360"/>
      </w:pPr>
      <w:rPr>
        <w:rFonts w:hint="default"/>
      </w:rPr>
    </w:lvl>
    <w:lvl w:ilvl="2" w:tplc="08B0A8D8">
      <w:numFmt w:val="bullet"/>
      <w:lvlText w:val="•"/>
      <w:lvlJc w:val="left"/>
      <w:pPr>
        <w:ind w:left="2245" w:hanging="360"/>
      </w:pPr>
      <w:rPr>
        <w:rFonts w:hint="default"/>
      </w:rPr>
    </w:lvl>
    <w:lvl w:ilvl="3" w:tplc="143A438C">
      <w:numFmt w:val="bullet"/>
      <w:lvlText w:val="•"/>
      <w:lvlJc w:val="left"/>
      <w:pPr>
        <w:ind w:left="3127" w:hanging="360"/>
      </w:pPr>
      <w:rPr>
        <w:rFonts w:hint="default"/>
      </w:rPr>
    </w:lvl>
    <w:lvl w:ilvl="4" w:tplc="D262B2C0">
      <w:numFmt w:val="bullet"/>
      <w:lvlText w:val="•"/>
      <w:lvlJc w:val="left"/>
      <w:pPr>
        <w:ind w:left="4010" w:hanging="360"/>
      </w:pPr>
      <w:rPr>
        <w:rFonts w:hint="default"/>
      </w:rPr>
    </w:lvl>
    <w:lvl w:ilvl="5" w:tplc="E5CAF5AC">
      <w:numFmt w:val="bullet"/>
      <w:lvlText w:val="•"/>
      <w:lvlJc w:val="left"/>
      <w:pPr>
        <w:ind w:left="4893" w:hanging="360"/>
      </w:pPr>
      <w:rPr>
        <w:rFonts w:hint="default"/>
      </w:rPr>
    </w:lvl>
    <w:lvl w:ilvl="6" w:tplc="57665ADA">
      <w:numFmt w:val="bullet"/>
      <w:lvlText w:val="•"/>
      <w:lvlJc w:val="left"/>
      <w:pPr>
        <w:ind w:left="5775" w:hanging="360"/>
      </w:pPr>
      <w:rPr>
        <w:rFonts w:hint="default"/>
      </w:rPr>
    </w:lvl>
    <w:lvl w:ilvl="7" w:tplc="C284F184">
      <w:numFmt w:val="bullet"/>
      <w:lvlText w:val="•"/>
      <w:lvlJc w:val="left"/>
      <w:pPr>
        <w:ind w:left="6658" w:hanging="360"/>
      </w:pPr>
      <w:rPr>
        <w:rFonts w:hint="default"/>
      </w:rPr>
    </w:lvl>
    <w:lvl w:ilvl="8" w:tplc="0504CC48">
      <w:numFmt w:val="bullet"/>
      <w:lvlText w:val="•"/>
      <w:lvlJc w:val="left"/>
      <w:pPr>
        <w:ind w:left="7541" w:hanging="360"/>
      </w:pPr>
      <w:rPr>
        <w:rFonts w:hint="default"/>
      </w:rPr>
    </w:lvl>
  </w:abstractNum>
  <w:abstractNum w:abstractNumId="26" w15:restartNumberingAfterBreak="0">
    <w:nsid w:val="4B11011D"/>
    <w:multiLevelType w:val="multilevel"/>
    <w:tmpl w:val="1D3A7C92"/>
    <w:lvl w:ilvl="0">
      <w:start w:val="4"/>
      <w:numFmt w:val="decimal"/>
      <w:lvlText w:val="%1"/>
      <w:lvlJc w:val="left"/>
      <w:pPr>
        <w:ind w:left="910" w:hanging="332"/>
        <w:jc w:val="left"/>
      </w:pPr>
      <w:rPr>
        <w:rFonts w:hint="default"/>
      </w:rPr>
    </w:lvl>
    <w:lvl w:ilvl="1">
      <w:start w:val="1"/>
      <w:numFmt w:val="decimal"/>
      <w:lvlText w:val="%1.%2"/>
      <w:lvlJc w:val="left"/>
      <w:pPr>
        <w:ind w:left="910" w:hanging="332"/>
        <w:jc w:val="right"/>
      </w:pPr>
      <w:rPr>
        <w:rFonts w:ascii="Times New Roman" w:eastAsia="Times New Roman" w:hAnsi="Times New Roman" w:cs="Times New Roman" w:hint="default"/>
        <w:b/>
        <w:bCs/>
        <w:w w:val="100"/>
        <w:sz w:val="22"/>
        <w:szCs w:val="22"/>
      </w:rPr>
    </w:lvl>
    <w:lvl w:ilvl="2">
      <w:numFmt w:val="bullet"/>
      <w:lvlText w:val="•"/>
      <w:lvlJc w:val="left"/>
      <w:pPr>
        <w:ind w:left="2617" w:hanging="332"/>
      </w:pPr>
      <w:rPr>
        <w:rFonts w:hint="default"/>
      </w:rPr>
    </w:lvl>
    <w:lvl w:ilvl="3">
      <w:numFmt w:val="bullet"/>
      <w:lvlText w:val="•"/>
      <w:lvlJc w:val="left"/>
      <w:pPr>
        <w:ind w:left="3465" w:hanging="332"/>
      </w:pPr>
      <w:rPr>
        <w:rFonts w:hint="default"/>
      </w:rPr>
    </w:lvl>
    <w:lvl w:ilvl="4">
      <w:numFmt w:val="bullet"/>
      <w:lvlText w:val="•"/>
      <w:lvlJc w:val="left"/>
      <w:pPr>
        <w:ind w:left="4314" w:hanging="332"/>
      </w:pPr>
      <w:rPr>
        <w:rFonts w:hint="default"/>
      </w:rPr>
    </w:lvl>
    <w:lvl w:ilvl="5">
      <w:numFmt w:val="bullet"/>
      <w:lvlText w:val="•"/>
      <w:lvlJc w:val="left"/>
      <w:pPr>
        <w:ind w:left="5163" w:hanging="332"/>
      </w:pPr>
      <w:rPr>
        <w:rFonts w:hint="default"/>
      </w:rPr>
    </w:lvl>
    <w:lvl w:ilvl="6">
      <w:numFmt w:val="bullet"/>
      <w:lvlText w:val="•"/>
      <w:lvlJc w:val="left"/>
      <w:pPr>
        <w:ind w:left="6011" w:hanging="332"/>
      </w:pPr>
      <w:rPr>
        <w:rFonts w:hint="default"/>
      </w:rPr>
    </w:lvl>
    <w:lvl w:ilvl="7">
      <w:numFmt w:val="bullet"/>
      <w:lvlText w:val="•"/>
      <w:lvlJc w:val="left"/>
      <w:pPr>
        <w:ind w:left="6860" w:hanging="332"/>
      </w:pPr>
      <w:rPr>
        <w:rFonts w:hint="default"/>
      </w:rPr>
    </w:lvl>
    <w:lvl w:ilvl="8">
      <w:numFmt w:val="bullet"/>
      <w:lvlText w:val="•"/>
      <w:lvlJc w:val="left"/>
      <w:pPr>
        <w:ind w:left="7709" w:hanging="332"/>
      </w:pPr>
      <w:rPr>
        <w:rFonts w:hint="default"/>
      </w:rPr>
    </w:lvl>
  </w:abstractNum>
  <w:abstractNum w:abstractNumId="27" w15:restartNumberingAfterBreak="0">
    <w:nsid w:val="4D6A22E7"/>
    <w:multiLevelType w:val="hybridMultilevel"/>
    <w:tmpl w:val="611274F2"/>
    <w:lvl w:ilvl="0" w:tplc="CF8477B2">
      <w:numFmt w:val="bullet"/>
      <w:lvlText w:val=""/>
      <w:lvlJc w:val="left"/>
      <w:pPr>
        <w:ind w:left="836" w:hanging="360"/>
      </w:pPr>
      <w:rPr>
        <w:rFonts w:hint="default"/>
        <w:w w:val="100"/>
      </w:rPr>
    </w:lvl>
    <w:lvl w:ilvl="1" w:tplc="56B8376E">
      <w:numFmt w:val="bullet"/>
      <w:lvlText w:val="•"/>
      <w:lvlJc w:val="left"/>
      <w:pPr>
        <w:ind w:left="1686" w:hanging="360"/>
      </w:pPr>
      <w:rPr>
        <w:rFonts w:hint="default"/>
      </w:rPr>
    </w:lvl>
    <w:lvl w:ilvl="2" w:tplc="CB143A3A">
      <w:numFmt w:val="bullet"/>
      <w:lvlText w:val="•"/>
      <w:lvlJc w:val="left"/>
      <w:pPr>
        <w:ind w:left="2533" w:hanging="360"/>
      </w:pPr>
      <w:rPr>
        <w:rFonts w:hint="default"/>
      </w:rPr>
    </w:lvl>
    <w:lvl w:ilvl="3" w:tplc="3DA07D80">
      <w:numFmt w:val="bullet"/>
      <w:lvlText w:val="•"/>
      <w:lvlJc w:val="left"/>
      <w:pPr>
        <w:ind w:left="3379" w:hanging="360"/>
      </w:pPr>
      <w:rPr>
        <w:rFonts w:hint="default"/>
      </w:rPr>
    </w:lvl>
    <w:lvl w:ilvl="4" w:tplc="F4040956">
      <w:numFmt w:val="bullet"/>
      <w:lvlText w:val="•"/>
      <w:lvlJc w:val="left"/>
      <w:pPr>
        <w:ind w:left="4226" w:hanging="360"/>
      </w:pPr>
      <w:rPr>
        <w:rFonts w:hint="default"/>
      </w:rPr>
    </w:lvl>
    <w:lvl w:ilvl="5" w:tplc="69CE9F6E">
      <w:numFmt w:val="bullet"/>
      <w:lvlText w:val="•"/>
      <w:lvlJc w:val="left"/>
      <w:pPr>
        <w:ind w:left="5073" w:hanging="360"/>
      </w:pPr>
      <w:rPr>
        <w:rFonts w:hint="default"/>
      </w:rPr>
    </w:lvl>
    <w:lvl w:ilvl="6" w:tplc="EB8CFCAE">
      <w:numFmt w:val="bullet"/>
      <w:lvlText w:val="•"/>
      <w:lvlJc w:val="left"/>
      <w:pPr>
        <w:ind w:left="5919" w:hanging="360"/>
      </w:pPr>
      <w:rPr>
        <w:rFonts w:hint="default"/>
      </w:rPr>
    </w:lvl>
    <w:lvl w:ilvl="7" w:tplc="596C1F46">
      <w:numFmt w:val="bullet"/>
      <w:lvlText w:val="•"/>
      <w:lvlJc w:val="left"/>
      <w:pPr>
        <w:ind w:left="6766" w:hanging="360"/>
      </w:pPr>
      <w:rPr>
        <w:rFonts w:hint="default"/>
      </w:rPr>
    </w:lvl>
    <w:lvl w:ilvl="8" w:tplc="0A9C4FEA">
      <w:numFmt w:val="bullet"/>
      <w:lvlText w:val="•"/>
      <w:lvlJc w:val="left"/>
      <w:pPr>
        <w:ind w:left="7613" w:hanging="360"/>
      </w:pPr>
      <w:rPr>
        <w:rFonts w:hint="default"/>
      </w:rPr>
    </w:lvl>
  </w:abstractNum>
  <w:abstractNum w:abstractNumId="28" w15:restartNumberingAfterBreak="0">
    <w:nsid w:val="4F5F30AD"/>
    <w:multiLevelType w:val="hybridMultilevel"/>
    <w:tmpl w:val="56267E0E"/>
    <w:lvl w:ilvl="0" w:tplc="5790A5D0">
      <w:numFmt w:val="bullet"/>
      <w:lvlText w:val=""/>
      <w:lvlJc w:val="left"/>
      <w:pPr>
        <w:ind w:left="1196" w:hanging="360"/>
      </w:pPr>
      <w:rPr>
        <w:rFonts w:ascii="Symbol" w:eastAsia="Symbol" w:hAnsi="Symbol" w:cs="Symbol" w:hint="default"/>
        <w:w w:val="100"/>
        <w:sz w:val="24"/>
        <w:szCs w:val="24"/>
      </w:rPr>
    </w:lvl>
    <w:lvl w:ilvl="1" w:tplc="BAD61488">
      <w:numFmt w:val="bullet"/>
      <w:lvlText w:val="•"/>
      <w:lvlJc w:val="left"/>
      <w:pPr>
        <w:ind w:left="2010" w:hanging="360"/>
      </w:pPr>
      <w:rPr>
        <w:rFonts w:hint="default"/>
      </w:rPr>
    </w:lvl>
    <w:lvl w:ilvl="2" w:tplc="1E5403C6">
      <w:numFmt w:val="bullet"/>
      <w:lvlText w:val="•"/>
      <w:lvlJc w:val="left"/>
      <w:pPr>
        <w:ind w:left="2821" w:hanging="360"/>
      </w:pPr>
      <w:rPr>
        <w:rFonts w:hint="default"/>
      </w:rPr>
    </w:lvl>
    <w:lvl w:ilvl="3" w:tplc="00A623FE">
      <w:numFmt w:val="bullet"/>
      <w:lvlText w:val="•"/>
      <w:lvlJc w:val="left"/>
      <w:pPr>
        <w:ind w:left="3631" w:hanging="360"/>
      </w:pPr>
      <w:rPr>
        <w:rFonts w:hint="default"/>
      </w:rPr>
    </w:lvl>
    <w:lvl w:ilvl="4" w:tplc="4728326C">
      <w:numFmt w:val="bullet"/>
      <w:lvlText w:val="•"/>
      <w:lvlJc w:val="left"/>
      <w:pPr>
        <w:ind w:left="4442" w:hanging="360"/>
      </w:pPr>
      <w:rPr>
        <w:rFonts w:hint="default"/>
      </w:rPr>
    </w:lvl>
    <w:lvl w:ilvl="5" w:tplc="CF2A2F98">
      <w:numFmt w:val="bullet"/>
      <w:lvlText w:val="•"/>
      <w:lvlJc w:val="left"/>
      <w:pPr>
        <w:ind w:left="5253" w:hanging="360"/>
      </w:pPr>
      <w:rPr>
        <w:rFonts w:hint="default"/>
      </w:rPr>
    </w:lvl>
    <w:lvl w:ilvl="6" w:tplc="46B4BD46">
      <w:numFmt w:val="bullet"/>
      <w:lvlText w:val="•"/>
      <w:lvlJc w:val="left"/>
      <w:pPr>
        <w:ind w:left="6063" w:hanging="360"/>
      </w:pPr>
      <w:rPr>
        <w:rFonts w:hint="default"/>
      </w:rPr>
    </w:lvl>
    <w:lvl w:ilvl="7" w:tplc="BC00BAF6">
      <w:numFmt w:val="bullet"/>
      <w:lvlText w:val="•"/>
      <w:lvlJc w:val="left"/>
      <w:pPr>
        <w:ind w:left="6874" w:hanging="360"/>
      </w:pPr>
      <w:rPr>
        <w:rFonts w:hint="default"/>
      </w:rPr>
    </w:lvl>
    <w:lvl w:ilvl="8" w:tplc="127A4152">
      <w:numFmt w:val="bullet"/>
      <w:lvlText w:val="•"/>
      <w:lvlJc w:val="left"/>
      <w:pPr>
        <w:ind w:left="7685" w:hanging="360"/>
      </w:pPr>
      <w:rPr>
        <w:rFonts w:hint="default"/>
      </w:rPr>
    </w:lvl>
  </w:abstractNum>
  <w:abstractNum w:abstractNumId="29" w15:restartNumberingAfterBreak="0">
    <w:nsid w:val="5371602D"/>
    <w:multiLevelType w:val="hybridMultilevel"/>
    <w:tmpl w:val="B27A5EF2"/>
    <w:lvl w:ilvl="0" w:tplc="E6DAE60C">
      <w:start w:val="1"/>
      <w:numFmt w:val="decimal"/>
      <w:lvlText w:val="%1."/>
      <w:lvlJc w:val="left"/>
      <w:pPr>
        <w:ind w:left="836" w:hanging="360"/>
        <w:jc w:val="left"/>
      </w:pPr>
      <w:rPr>
        <w:rFonts w:ascii="Times New Roman" w:eastAsia="Times New Roman" w:hAnsi="Times New Roman" w:cs="Times New Roman" w:hint="default"/>
        <w:b/>
        <w:bCs/>
        <w:spacing w:val="-4"/>
        <w:w w:val="99"/>
        <w:sz w:val="24"/>
        <w:szCs w:val="24"/>
      </w:rPr>
    </w:lvl>
    <w:lvl w:ilvl="1" w:tplc="EDD0E4DA">
      <w:numFmt w:val="bullet"/>
      <w:lvlText w:val="•"/>
      <w:lvlJc w:val="left"/>
      <w:pPr>
        <w:ind w:left="840" w:hanging="360"/>
      </w:pPr>
      <w:rPr>
        <w:rFonts w:hint="default"/>
      </w:rPr>
    </w:lvl>
    <w:lvl w:ilvl="2" w:tplc="3FDE98A2">
      <w:numFmt w:val="bullet"/>
      <w:lvlText w:val="•"/>
      <w:lvlJc w:val="left"/>
      <w:pPr>
        <w:ind w:left="1780" w:hanging="360"/>
      </w:pPr>
      <w:rPr>
        <w:rFonts w:hint="default"/>
      </w:rPr>
    </w:lvl>
    <w:lvl w:ilvl="3" w:tplc="F30E00C0">
      <w:numFmt w:val="bullet"/>
      <w:lvlText w:val="•"/>
      <w:lvlJc w:val="left"/>
      <w:pPr>
        <w:ind w:left="2721" w:hanging="360"/>
      </w:pPr>
      <w:rPr>
        <w:rFonts w:hint="default"/>
      </w:rPr>
    </w:lvl>
    <w:lvl w:ilvl="4" w:tplc="413062B0">
      <w:numFmt w:val="bullet"/>
      <w:lvlText w:val="•"/>
      <w:lvlJc w:val="left"/>
      <w:pPr>
        <w:ind w:left="3662" w:hanging="360"/>
      </w:pPr>
      <w:rPr>
        <w:rFonts w:hint="default"/>
      </w:rPr>
    </w:lvl>
    <w:lvl w:ilvl="5" w:tplc="59323B06">
      <w:numFmt w:val="bullet"/>
      <w:lvlText w:val="•"/>
      <w:lvlJc w:val="left"/>
      <w:pPr>
        <w:ind w:left="4602" w:hanging="360"/>
      </w:pPr>
      <w:rPr>
        <w:rFonts w:hint="default"/>
      </w:rPr>
    </w:lvl>
    <w:lvl w:ilvl="6" w:tplc="D42A0A64">
      <w:numFmt w:val="bullet"/>
      <w:lvlText w:val="•"/>
      <w:lvlJc w:val="left"/>
      <w:pPr>
        <w:ind w:left="5543" w:hanging="360"/>
      </w:pPr>
      <w:rPr>
        <w:rFonts w:hint="default"/>
      </w:rPr>
    </w:lvl>
    <w:lvl w:ilvl="7" w:tplc="FF60C406">
      <w:numFmt w:val="bullet"/>
      <w:lvlText w:val="•"/>
      <w:lvlJc w:val="left"/>
      <w:pPr>
        <w:ind w:left="6484" w:hanging="360"/>
      </w:pPr>
      <w:rPr>
        <w:rFonts w:hint="default"/>
      </w:rPr>
    </w:lvl>
    <w:lvl w:ilvl="8" w:tplc="B0A40D2C">
      <w:numFmt w:val="bullet"/>
      <w:lvlText w:val="•"/>
      <w:lvlJc w:val="left"/>
      <w:pPr>
        <w:ind w:left="7424" w:hanging="360"/>
      </w:pPr>
      <w:rPr>
        <w:rFonts w:hint="default"/>
      </w:rPr>
    </w:lvl>
  </w:abstractNum>
  <w:abstractNum w:abstractNumId="30" w15:restartNumberingAfterBreak="0">
    <w:nsid w:val="55DD3AC4"/>
    <w:multiLevelType w:val="hybridMultilevel"/>
    <w:tmpl w:val="7754426E"/>
    <w:lvl w:ilvl="0" w:tplc="F982B28C">
      <w:start w:val="1"/>
      <w:numFmt w:val="decimal"/>
      <w:lvlText w:val="%1)"/>
      <w:lvlJc w:val="left"/>
      <w:pPr>
        <w:ind w:left="62" w:hanging="206"/>
        <w:jc w:val="left"/>
      </w:pPr>
      <w:rPr>
        <w:rFonts w:ascii="Times New Roman" w:eastAsia="Times New Roman" w:hAnsi="Times New Roman" w:cs="Times New Roman" w:hint="default"/>
        <w:spacing w:val="0"/>
        <w:w w:val="99"/>
        <w:sz w:val="20"/>
        <w:szCs w:val="20"/>
      </w:rPr>
    </w:lvl>
    <w:lvl w:ilvl="1" w:tplc="514076D0">
      <w:numFmt w:val="bullet"/>
      <w:lvlText w:val="•"/>
      <w:lvlJc w:val="left"/>
      <w:pPr>
        <w:ind w:left="846" w:hanging="206"/>
      </w:pPr>
      <w:rPr>
        <w:rFonts w:hint="default"/>
      </w:rPr>
    </w:lvl>
    <w:lvl w:ilvl="2" w:tplc="AF7C9744">
      <w:numFmt w:val="bullet"/>
      <w:lvlText w:val="•"/>
      <w:lvlJc w:val="left"/>
      <w:pPr>
        <w:ind w:left="1633" w:hanging="206"/>
      </w:pPr>
      <w:rPr>
        <w:rFonts w:hint="default"/>
      </w:rPr>
    </w:lvl>
    <w:lvl w:ilvl="3" w:tplc="ADBC9FC0">
      <w:numFmt w:val="bullet"/>
      <w:lvlText w:val="•"/>
      <w:lvlJc w:val="left"/>
      <w:pPr>
        <w:ind w:left="2420" w:hanging="206"/>
      </w:pPr>
      <w:rPr>
        <w:rFonts w:hint="default"/>
      </w:rPr>
    </w:lvl>
    <w:lvl w:ilvl="4" w:tplc="F6DAB79A">
      <w:numFmt w:val="bullet"/>
      <w:lvlText w:val="•"/>
      <w:lvlJc w:val="left"/>
      <w:pPr>
        <w:ind w:left="3207" w:hanging="206"/>
      </w:pPr>
      <w:rPr>
        <w:rFonts w:hint="default"/>
      </w:rPr>
    </w:lvl>
    <w:lvl w:ilvl="5" w:tplc="FC70E23A">
      <w:numFmt w:val="bullet"/>
      <w:lvlText w:val="•"/>
      <w:lvlJc w:val="left"/>
      <w:pPr>
        <w:ind w:left="3994" w:hanging="206"/>
      </w:pPr>
      <w:rPr>
        <w:rFonts w:hint="default"/>
      </w:rPr>
    </w:lvl>
    <w:lvl w:ilvl="6" w:tplc="8E40C156">
      <w:numFmt w:val="bullet"/>
      <w:lvlText w:val="•"/>
      <w:lvlJc w:val="left"/>
      <w:pPr>
        <w:ind w:left="4781" w:hanging="206"/>
      </w:pPr>
      <w:rPr>
        <w:rFonts w:hint="default"/>
      </w:rPr>
    </w:lvl>
    <w:lvl w:ilvl="7" w:tplc="A788832C">
      <w:numFmt w:val="bullet"/>
      <w:lvlText w:val="•"/>
      <w:lvlJc w:val="left"/>
      <w:pPr>
        <w:ind w:left="5568" w:hanging="206"/>
      </w:pPr>
      <w:rPr>
        <w:rFonts w:hint="default"/>
      </w:rPr>
    </w:lvl>
    <w:lvl w:ilvl="8" w:tplc="B6A2E4FC">
      <w:numFmt w:val="bullet"/>
      <w:lvlText w:val="•"/>
      <w:lvlJc w:val="left"/>
      <w:pPr>
        <w:ind w:left="6355" w:hanging="206"/>
      </w:pPr>
      <w:rPr>
        <w:rFonts w:hint="default"/>
      </w:rPr>
    </w:lvl>
  </w:abstractNum>
  <w:abstractNum w:abstractNumId="31" w15:restartNumberingAfterBreak="0">
    <w:nsid w:val="5B5E5F5D"/>
    <w:multiLevelType w:val="multilevel"/>
    <w:tmpl w:val="8E62DF1A"/>
    <w:lvl w:ilvl="0">
      <w:start w:val="9"/>
      <w:numFmt w:val="decimal"/>
      <w:lvlText w:val="%1"/>
      <w:lvlJc w:val="left"/>
      <w:pPr>
        <w:ind w:left="636" w:hanging="420"/>
        <w:jc w:val="left"/>
      </w:pPr>
      <w:rPr>
        <w:rFonts w:hint="default"/>
      </w:rPr>
    </w:lvl>
    <w:lvl w:ilvl="1">
      <w:start w:val="1"/>
      <w:numFmt w:val="decimal"/>
      <w:lvlText w:val="%1.%2"/>
      <w:lvlJc w:val="left"/>
      <w:pPr>
        <w:ind w:left="636" w:hanging="420"/>
        <w:jc w:val="left"/>
      </w:pPr>
      <w:rPr>
        <w:rFonts w:ascii="Times New Roman" w:eastAsia="Times New Roman" w:hAnsi="Times New Roman" w:cs="Times New Roman" w:hint="default"/>
        <w:b/>
        <w:bCs/>
        <w:i/>
        <w:w w:val="100"/>
        <w:sz w:val="28"/>
        <w:szCs w:val="28"/>
      </w:rPr>
    </w:lvl>
    <w:lvl w:ilvl="2">
      <w:numFmt w:val="bullet"/>
      <w:lvlText w:val=""/>
      <w:lvlJc w:val="left"/>
      <w:pPr>
        <w:ind w:left="216" w:hanging="360"/>
      </w:pPr>
      <w:rPr>
        <w:rFonts w:ascii="Symbol" w:eastAsia="Symbol" w:hAnsi="Symbol" w:cs="Symbol" w:hint="default"/>
        <w:w w:val="100"/>
        <w:sz w:val="22"/>
        <w:szCs w:val="22"/>
      </w:rPr>
    </w:lvl>
    <w:lvl w:ilvl="3">
      <w:numFmt w:val="bullet"/>
      <w:lvlText w:val="•"/>
      <w:lvlJc w:val="left"/>
      <w:pPr>
        <w:ind w:left="2659" w:hanging="360"/>
      </w:pPr>
      <w:rPr>
        <w:rFonts w:hint="default"/>
      </w:rPr>
    </w:lvl>
    <w:lvl w:ilvl="4">
      <w:numFmt w:val="bullet"/>
      <w:lvlText w:val="•"/>
      <w:lvlJc w:val="left"/>
      <w:pPr>
        <w:ind w:left="3668" w:hanging="360"/>
      </w:pPr>
      <w:rPr>
        <w:rFonts w:hint="default"/>
      </w:rPr>
    </w:lvl>
    <w:lvl w:ilvl="5">
      <w:numFmt w:val="bullet"/>
      <w:lvlText w:val="•"/>
      <w:lvlJc w:val="left"/>
      <w:pPr>
        <w:ind w:left="4678" w:hanging="360"/>
      </w:pPr>
      <w:rPr>
        <w:rFonts w:hint="default"/>
      </w:rPr>
    </w:lvl>
    <w:lvl w:ilvl="6">
      <w:numFmt w:val="bullet"/>
      <w:lvlText w:val="•"/>
      <w:lvlJc w:val="left"/>
      <w:pPr>
        <w:ind w:left="5688" w:hanging="360"/>
      </w:pPr>
      <w:rPr>
        <w:rFonts w:hint="default"/>
      </w:rPr>
    </w:lvl>
    <w:lvl w:ilvl="7">
      <w:numFmt w:val="bullet"/>
      <w:lvlText w:val="•"/>
      <w:lvlJc w:val="left"/>
      <w:pPr>
        <w:ind w:left="6697" w:hanging="360"/>
      </w:pPr>
      <w:rPr>
        <w:rFonts w:hint="default"/>
      </w:rPr>
    </w:lvl>
    <w:lvl w:ilvl="8">
      <w:numFmt w:val="bullet"/>
      <w:lvlText w:val="•"/>
      <w:lvlJc w:val="left"/>
      <w:pPr>
        <w:ind w:left="7707" w:hanging="360"/>
      </w:pPr>
      <w:rPr>
        <w:rFonts w:hint="default"/>
      </w:rPr>
    </w:lvl>
  </w:abstractNum>
  <w:abstractNum w:abstractNumId="32" w15:restartNumberingAfterBreak="0">
    <w:nsid w:val="5BA476C5"/>
    <w:multiLevelType w:val="hybridMultilevel"/>
    <w:tmpl w:val="7F2E90AC"/>
    <w:lvl w:ilvl="0" w:tplc="A45498D2">
      <w:numFmt w:val="bullet"/>
      <w:lvlText w:val="-"/>
      <w:lvlJc w:val="left"/>
      <w:pPr>
        <w:ind w:left="62" w:hanging="132"/>
      </w:pPr>
      <w:rPr>
        <w:rFonts w:ascii="Times New Roman" w:eastAsia="Times New Roman" w:hAnsi="Times New Roman" w:cs="Times New Roman" w:hint="default"/>
        <w:w w:val="99"/>
        <w:sz w:val="20"/>
        <w:szCs w:val="20"/>
      </w:rPr>
    </w:lvl>
    <w:lvl w:ilvl="1" w:tplc="4BA803E8">
      <w:numFmt w:val="bullet"/>
      <w:lvlText w:val="•"/>
      <w:lvlJc w:val="left"/>
      <w:pPr>
        <w:ind w:left="846" w:hanging="132"/>
      </w:pPr>
      <w:rPr>
        <w:rFonts w:hint="default"/>
      </w:rPr>
    </w:lvl>
    <w:lvl w:ilvl="2" w:tplc="32EA998C">
      <w:numFmt w:val="bullet"/>
      <w:lvlText w:val="•"/>
      <w:lvlJc w:val="left"/>
      <w:pPr>
        <w:ind w:left="1633" w:hanging="132"/>
      </w:pPr>
      <w:rPr>
        <w:rFonts w:hint="default"/>
      </w:rPr>
    </w:lvl>
    <w:lvl w:ilvl="3" w:tplc="07A6D8E2">
      <w:numFmt w:val="bullet"/>
      <w:lvlText w:val="•"/>
      <w:lvlJc w:val="left"/>
      <w:pPr>
        <w:ind w:left="2420" w:hanging="132"/>
      </w:pPr>
      <w:rPr>
        <w:rFonts w:hint="default"/>
      </w:rPr>
    </w:lvl>
    <w:lvl w:ilvl="4" w:tplc="0E540A58">
      <w:numFmt w:val="bullet"/>
      <w:lvlText w:val="•"/>
      <w:lvlJc w:val="left"/>
      <w:pPr>
        <w:ind w:left="3207" w:hanging="132"/>
      </w:pPr>
      <w:rPr>
        <w:rFonts w:hint="default"/>
      </w:rPr>
    </w:lvl>
    <w:lvl w:ilvl="5" w:tplc="44CA4752">
      <w:numFmt w:val="bullet"/>
      <w:lvlText w:val="•"/>
      <w:lvlJc w:val="left"/>
      <w:pPr>
        <w:ind w:left="3994" w:hanging="132"/>
      </w:pPr>
      <w:rPr>
        <w:rFonts w:hint="default"/>
      </w:rPr>
    </w:lvl>
    <w:lvl w:ilvl="6" w:tplc="98D49A84">
      <w:numFmt w:val="bullet"/>
      <w:lvlText w:val="•"/>
      <w:lvlJc w:val="left"/>
      <w:pPr>
        <w:ind w:left="4781" w:hanging="132"/>
      </w:pPr>
      <w:rPr>
        <w:rFonts w:hint="default"/>
      </w:rPr>
    </w:lvl>
    <w:lvl w:ilvl="7" w:tplc="33C20C52">
      <w:numFmt w:val="bullet"/>
      <w:lvlText w:val="•"/>
      <w:lvlJc w:val="left"/>
      <w:pPr>
        <w:ind w:left="5568" w:hanging="132"/>
      </w:pPr>
      <w:rPr>
        <w:rFonts w:hint="default"/>
      </w:rPr>
    </w:lvl>
    <w:lvl w:ilvl="8" w:tplc="0D72485E">
      <w:numFmt w:val="bullet"/>
      <w:lvlText w:val="•"/>
      <w:lvlJc w:val="left"/>
      <w:pPr>
        <w:ind w:left="6355" w:hanging="132"/>
      </w:pPr>
      <w:rPr>
        <w:rFonts w:hint="default"/>
      </w:rPr>
    </w:lvl>
  </w:abstractNum>
  <w:abstractNum w:abstractNumId="33" w15:restartNumberingAfterBreak="0">
    <w:nsid w:val="5E6515CA"/>
    <w:multiLevelType w:val="hybridMultilevel"/>
    <w:tmpl w:val="27C2B352"/>
    <w:lvl w:ilvl="0" w:tplc="DF6A8CD0">
      <w:numFmt w:val="bullet"/>
      <w:lvlText w:val=""/>
      <w:lvlJc w:val="left"/>
      <w:pPr>
        <w:ind w:left="836" w:hanging="360"/>
      </w:pPr>
      <w:rPr>
        <w:rFonts w:ascii="Symbol" w:eastAsia="Symbol" w:hAnsi="Symbol" w:cs="Symbol" w:hint="default"/>
        <w:w w:val="100"/>
        <w:sz w:val="24"/>
        <w:szCs w:val="24"/>
      </w:rPr>
    </w:lvl>
    <w:lvl w:ilvl="1" w:tplc="7278D576">
      <w:numFmt w:val="bullet"/>
      <w:lvlText w:val="•"/>
      <w:lvlJc w:val="left"/>
      <w:pPr>
        <w:ind w:left="1686" w:hanging="360"/>
      </w:pPr>
      <w:rPr>
        <w:rFonts w:hint="default"/>
      </w:rPr>
    </w:lvl>
    <w:lvl w:ilvl="2" w:tplc="D0E46BEE">
      <w:numFmt w:val="bullet"/>
      <w:lvlText w:val="•"/>
      <w:lvlJc w:val="left"/>
      <w:pPr>
        <w:ind w:left="2533" w:hanging="360"/>
      </w:pPr>
      <w:rPr>
        <w:rFonts w:hint="default"/>
      </w:rPr>
    </w:lvl>
    <w:lvl w:ilvl="3" w:tplc="E1DC694C">
      <w:numFmt w:val="bullet"/>
      <w:lvlText w:val="•"/>
      <w:lvlJc w:val="left"/>
      <w:pPr>
        <w:ind w:left="3379" w:hanging="360"/>
      </w:pPr>
      <w:rPr>
        <w:rFonts w:hint="default"/>
      </w:rPr>
    </w:lvl>
    <w:lvl w:ilvl="4" w:tplc="F0C8ECA8">
      <w:numFmt w:val="bullet"/>
      <w:lvlText w:val="•"/>
      <w:lvlJc w:val="left"/>
      <w:pPr>
        <w:ind w:left="4226" w:hanging="360"/>
      </w:pPr>
      <w:rPr>
        <w:rFonts w:hint="default"/>
      </w:rPr>
    </w:lvl>
    <w:lvl w:ilvl="5" w:tplc="6D221F84">
      <w:numFmt w:val="bullet"/>
      <w:lvlText w:val="•"/>
      <w:lvlJc w:val="left"/>
      <w:pPr>
        <w:ind w:left="5073" w:hanging="360"/>
      </w:pPr>
      <w:rPr>
        <w:rFonts w:hint="default"/>
      </w:rPr>
    </w:lvl>
    <w:lvl w:ilvl="6" w:tplc="8EE6732A">
      <w:numFmt w:val="bullet"/>
      <w:lvlText w:val="•"/>
      <w:lvlJc w:val="left"/>
      <w:pPr>
        <w:ind w:left="5919" w:hanging="360"/>
      </w:pPr>
      <w:rPr>
        <w:rFonts w:hint="default"/>
      </w:rPr>
    </w:lvl>
    <w:lvl w:ilvl="7" w:tplc="89B423B4">
      <w:numFmt w:val="bullet"/>
      <w:lvlText w:val="•"/>
      <w:lvlJc w:val="left"/>
      <w:pPr>
        <w:ind w:left="6766" w:hanging="360"/>
      </w:pPr>
      <w:rPr>
        <w:rFonts w:hint="default"/>
      </w:rPr>
    </w:lvl>
    <w:lvl w:ilvl="8" w:tplc="F5E84DF4">
      <w:numFmt w:val="bullet"/>
      <w:lvlText w:val="•"/>
      <w:lvlJc w:val="left"/>
      <w:pPr>
        <w:ind w:left="7613" w:hanging="360"/>
      </w:pPr>
      <w:rPr>
        <w:rFonts w:hint="default"/>
      </w:rPr>
    </w:lvl>
  </w:abstractNum>
  <w:abstractNum w:abstractNumId="34" w15:restartNumberingAfterBreak="0">
    <w:nsid w:val="5FD11D31"/>
    <w:multiLevelType w:val="multilevel"/>
    <w:tmpl w:val="92B245E0"/>
    <w:lvl w:ilvl="0">
      <w:start w:val="9"/>
      <w:numFmt w:val="decimal"/>
      <w:lvlText w:val="%1"/>
      <w:lvlJc w:val="left"/>
      <w:pPr>
        <w:ind w:left="799" w:hanging="584"/>
        <w:jc w:val="left"/>
      </w:pPr>
      <w:rPr>
        <w:rFonts w:hint="default"/>
      </w:rPr>
    </w:lvl>
    <w:lvl w:ilvl="1">
      <w:start w:val="4"/>
      <w:numFmt w:val="decimal"/>
      <w:lvlText w:val="%1.%2"/>
      <w:lvlJc w:val="left"/>
      <w:pPr>
        <w:ind w:left="799" w:hanging="584"/>
        <w:jc w:val="left"/>
      </w:pPr>
      <w:rPr>
        <w:rFonts w:hint="default"/>
      </w:rPr>
    </w:lvl>
    <w:lvl w:ilvl="2">
      <w:start w:val="2"/>
      <w:numFmt w:val="decimal"/>
      <w:lvlText w:val="%1.%2.%3"/>
      <w:lvlJc w:val="left"/>
      <w:pPr>
        <w:ind w:left="799" w:hanging="584"/>
        <w:jc w:val="left"/>
      </w:pPr>
      <w:rPr>
        <w:rFonts w:hint="default"/>
        <w:b/>
        <w:bCs/>
        <w:w w:val="99"/>
      </w:rPr>
    </w:lvl>
    <w:lvl w:ilvl="3">
      <w:numFmt w:val="bullet"/>
      <w:lvlText w:val="•"/>
      <w:lvlJc w:val="left"/>
      <w:pPr>
        <w:ind w:left="3513" w:hanging="584"/>
      </w:pPr>
      <w:rPr>
        <w:rFonts w:hint="default"/>
      </w:rPr>
    </w:lvl>
    <w:lvl w:ilvl="4">
      <w:numFmt w:val="bullet"/>
      <w:lvlText w:val="•"/>
      <w:lvlJc w:val="left"/>
      <w:pPr>
        <w:ind w:left="4418" w:hanging="584"/>
      </w:pPr>
      <w:rPr>
        <w:rFonts w:hint="default"/>
      </w:rPr>
    </w:lvl>
    <w:lvl w:ilvl="5">
      <w:numFmt w:val="bullet"/>
      <w:lvlText w:val="•"/>
      <w:lvlJc w:val="left"/>
      <w:pPr>
        <w:ind w:left="5323" w:hanging="584"/>
      </w:pPr>
      <w:rPr>
        <w:rFonts w:hint="default"/>
      </w:rPr>
    </w:lvl>
    <w:lvl w:ilvl="6">
      <w:numFmt w:val="bullet"/>
      <w:lvlText w:val="•"/>
      <w:lvlJc w:val="left"/>
      <w:pPr>
        <w:ind w:left="6227" w:hanging="584"/>
      </w:pPr>
      <w:rPr>
        <w:rFonts w:hint="default"/>
      </w:rPr>
    </w:lvl>
    <w:lvl w:ilvl="7">
      <w:numFmt w:val="bullet"/>
      <w:lvlText w:val="•"/>
      <w:lvlJc w:val="left"/>
      <w:pPr>
        <w:ind w:left="7132" w:hanging="584"/>
      </w:pPr>
      <w:rPr>
        <w:rFonts w:hint="default"/>
      </w:rPr>
    </w:lvl>
    <w:lvl w:ilvl="8">
      <w:numFmt w:val="bullet"/>
      <w:lvlText w:val="•"/>
      <w:lvlJc w:val="left"/>
      <w:pPr>
        <w:ind w:left="8037" w:hanging="584"/>
      </w:pPr>
      <w:rPr>
        <w:rFonts w:hint="default"/>
      </w:rPr>
    </w:lvl>
  </w:abstractNum>
  <w:abstractNum w:abstractNumId="35" w15:restartNumberingAfterBreak="0">
    <w:nsid w:val="609D28E7"/>
    <w:multiLevelType w:val="hybridMultilevel"/>
    <w:tmpl w:val="DDD84398"/>
    <w:lvl w:ilvl="0" w:tplc="6DEEC75C">
      <w:start w:val="1"/>
      <w:numFmt w:val="lowerLetter"/>
      <w:lvlText w:val="%1)"/>
      <w:lvlJc w:val="left"/>
      <w:pPr>
        <w:ind w:left="1616" w:hanging="420"/>
        <w:jc w:val="right"/>
      </w:pPr>
      <w:rPr>
        <w:rFonts w:ascii="Times New Roman" w:eastAsia="Times New Roman" w:hAnsi="Times New Roman" w:cs="Times New Roman" w:hint="default"/>
        <w:i/>
        <w:spacing w:val="-17"/>
        <w:w w:val="99"/>
        <w:sz w:val="24"/>
        <w:szCs w:val="24"/>
      </w:rPr>
    </w:lvl>
    <w:lvl w:ilvl="1" w:tplc="AE428C22">
      <w:numFmt w:val="bullet"/>
      <w:lvlText w:val=""/>
      <w:lvlJc w:val="left"/>
      <w:pPr>
        <w:ind w:left="2336" w:hanging="317"/>
      </w:pPr>
      <w:rPr>
        <w:rFonts w:ascii="Symbol" w:eastAsia="Symbol" w:hAnsi="Symbol" w:cs="Symbol" w:hint="default"/>
        <w:w w:val="100"/>
        <w:sz w:val="24"/>
        <w:szCs w:val="24"/>
      </w:rPr>
    </w:lvl>
    <w:lvl w:ilvl="2" w:tplc="86F04918">
      <w:numFmt w:val="bullet"/>
      <w:lvlText w:val="•"/>
      <w:lvlJc w:val="left"/>
      <w:pPr>
        <w:ind w:left="2340" w:hanging="317"/>
      </w:pPr>
      <w:rPr>
        <w:rFonts w:hint="default"/>
      </w:rPr>
    </w:lvl>
    <w:lvl w:ilvl="3" w:tplc="7ECA9A3E">
      <w:numFmt w:val="bullet"/>
      <w:lvlText w:val="•"/>
      <w:lvlJc w:val="left"/>
      <w:pPr>
        <w:ind w:left="3210" w:hanging="317"/>
      </w:pPr>
      <w:rPr>
        <w:rFonts w:hint="default"/>
      </w:rPr>
    </w:lvl>
    <w:lvl w:ilvl="4" w:tplc="CA388182">
      <w:numFmt w:val="bullet"/>
      <w:lvlText w:val="•"/>
      <w:lvlJc w:val="left"/>
      <w:pPr>
        <w:ind w:left="4081" w:hanging="317"/>
      </w:pPr>
      <w:rPr>
        <w:rFonts w:hint="default"/>
      </w:rPr>
    </w:lvl>
    <w:lvl w:ilvl="5" w:tplc="DBCE1E20">
      <w:numFmt w:val="bullet"/>
      <w:lvlText w:val="•"/>
      <w:lvlJc w:val="left"/>
      <w:pPr>
        <w:ind w:left="4952" w:hanging="317"/>
      </w:pPr>
      <w:rPr>
        <w:rFonts w:hint="default"/>
      </w:rPr>
    </w:lvl>
    <w:lvl w:ilvl="6" w:tplc="F4A8710E">
      <w:numFmt w:val="bullet"/>
      <w:lvlText w:val="•"/>
      <w:lvlJc w:val="left"/>
      <w:pPr>
        <w:ind w:left="5823" w:hanging="317"/>
      </w:pPr>
      <w:rPr>
        <w:rFonts w:hint="default"/>
      </w:rPr>
    </w:lvl>
    <w:lvl w:ilvl="7" w:tplc="B8D69B54">
      <w:numFmt w:val="bullet"/>
      <w:lvlText w:val="•"/>
      <w:lvlJc w:val="left"/>
      <w:pPr>
        <w:ind w:left="6694" w:hanging="317"/>
      </w:pPr>
      <w:rPr>
        <w:rFonts w:hint="default"/>
      </w:rPr>
    </w:lvl>
    <w:lvl w:ilvl="8" w:tplc="7C02DA94">
      <w:numFmt w:val="bullet"/>
      <w:lvlText w:val="•"/>
      <w:lvlJc w:val="left"/>
      <w:pPr>
        <w:ind w:left="7564" w:hanging="317"/>
      </w:pPr>
      <w:rPr>
        <w:rFonts w:hint="default"/>
      </w:rPr>
    </w:lvl>
  </w:abstractNum>
  <w:abstractNum w:abstractNumId="36" w15:restartNumberingAfterBreak="0">
    <w:nsid w:val="616B0AA3"/>
    <w:multiLevelType w:val="hybridMultilevel"/>
    <w:tmpl w:val="71D8DEE4"/>
    <w:lvl w:ilvl="0" w:tplc="8758B51A">
      <w:numFmt w:val="bullet"/>
      <w:lvlText w:val=""/>
      <w:lvlJc w:val="left"/>
      <w:pPr>
        <w:ind w:left="424" w:hanging="360"/>
      </w:pPr>
      <w:rPr>
        <w:rFonts w:ascii="Symbol" w:eastAsia="Symbol" w:hAnsi="Symbol" w:cs="Symbol" w:hint="default"/>
        <w:w w:val="99"/>
        <w:sz w:val="20"/>
        <w:szCs w:val="20"/>
      </w:rPr>
    </w:lvl>
    <w:lvl w:ilvl="1" w:tplc="2B06FECE">
      <w:numFmt w:val="bullet"/>
      <w:lvlText w:val="•"/>
      <w:lvlJc w:val="left"/>
      <w:pPr>
        <w:ind w:left="1142" w:hanging="360"/>
      </w:pPr>
      <w:rPr>
        <w:rFonts w:hint="default"/>
      </w:rPr>
    </w:lvl>
    <w:lvl w:ilvl="2" w:tplc="AF024B14">
      <w:numFmt w:val="bullet"/>
      <w:lvlText w:val="•"/>
      <w:lvlJc w:val="left"/>
      <w:pPr>
        <w:ind w:left="1865" w:hanging="360"/>
      </w:pPr>
      <w:rPr>
        <w:rFonts w:hint="default"/>
      </w:rPr>
    </w:lvl>
    <w:lvl w:ilvl="3" w:tplc="8F8C79AC">
      <w:numFmt w:val="bullet"/>
      <w:lvlText w:val="•"/>
      <w:lvlJc w:val="left"/>
      <w:pPr>
        <w:ind w:left="2587" w:hanging="360"/>
      </w:pPr>
      <w:rPr>
        <w:rFonts w:hint="default"/>
      </w:rPr>
    </w:lvl>
    <w:lvl w:ilvl="4" w:tplc="43D25B2E">
      <w:numFmt w:val="bullet"/>
      <w:lvlText w:val="•"/>
      <w:lvlJc w:val="left"/>
      <w:pPr>
        <w:ind w:left="3310" w:hanging="360"/>
      </w:pPr>
      <w:rPr>
        <w:rFonts w:hint="default"/>
      </w:rPr>
    </w:lvl>
    <w:lvl w:ilvl="5" w:tplc="61E89328">
      <w:numFmt w:val="bullet"/>
      <w:lvlText w:val="•"/>
      <w:lvlJc w:val="left"/>
      <w:pPr>
        <w:ind w:left="4032" w:hanging="360"/>
      </w:pPr>
      <w:rPr>
        <w:rFonts w:hint="default"/>
      </w:rPr>
    </w:lvl>
    <w:lvl w:ilvl="6" w:tplc="10C6D55E">
      <w:numFmt w:val="bullet"/>
      <w:lvlText w:val="•"/>
      <w:lvlJc w:val="left"/>
      <w:pPr>
        <w:ind w:left="4755" w:hanging="360"/>
      </w:pPr>
      <w:rPr>
        <w:rFonts w:hint="default"/>
      </w:rPr>
    </w:lvl>
    <w:lvl w:ilvl="7" w:tplc="2976FB34">
      <w:numFmt w:val="bullet"/>
      <w:lvlText w:val="•"/>
      <w:lvlJc w:val="left"/>
      <w:pPr>
        <w:ind w:left="5477" w:hanging="360"/>
      </w:pPr>
      <w:rPr>
        <w:rFonts w:hint="default"/>
      </w:rPr>
    </w:lvl>
    <w:lvl w:ilvl="8" w:tplc="7F100104">
      <w:numFmt w:val="bullet"/>
      <w:lvlText w:val="•"/>
      <w:lvlJc w:val="left"/>
      <w:pPr>
        <w:ind w:left="6200" w:hanging="360"/>
      </w:pPr>
      <w:rPr>
        <w:rFonts w:hint="default"/>
      </w:rPr>
    </w:lvl>
  </w:abstractNum>
  <w:abstractNum w:abstractNumId="37" w15:restartNumberingAfterBreak="0">
    <w:nsid w:val="63672A44"/>
    <w:multiLevelType w:val="hybridMultilevel"/>
    <w:tmpl w:val="3D2E7862"/>
    <w:lvl w:ilvl="0" w:tplc="AED48A20">
      <w:start w:val="1"/>
      <w:numFmt w:val="decimal"/>
      <w:lvlText w:val="%1."/>
      <w:lvlJc w:val="left"/>
      <w:pPr>
        <w:ind w:left="838" w:hanging="360"/>
        <w:jc w:val="left"/>
      </w:pPr>
      <w:rPr>
        <w:rFonts w:ascii="Times New Roman" w:eastAsia="Times New Roman" w:hAnsi="Times New Roman" w:cs="Times New Roman" w:hint="default"/>
        <w:w w:val="100"/>
        <w:sz w:val="22"/>
        <w:szCs w:val="22"/>
      </w:rPr>
    </w:lvl>
    <w:lvl w:ilvl="1" w:tplc="4E128CF0">
      <w:numFmt w:val="bullet"/>
      <w:lvlText w:val="•"/>
      <w:lvlJc w:val="left"/>
      <w:pPr>
        <w:ind w:left="1686" w:hanging="360"/>
      </w:pPr>
      <w:rPr>
        <w:rFonts w:hint="default"/>
      </w:rPr>
    </w:lvl>
    <w:lvl w:ilvl="2" w:tplc="3F8421B8">
      <w:numFmt w:val="bullet"/>
      <w:lvlText w:val="•"/>
      <w:lvlJc w:val="left"/>
      <w:pPr>
        <w:ind w:left="2533" w:hanging="360"/>
      </w:pPr>
      <w:rPr>
        <w:rFonts w:hint="default"/>
      </w:rPr>
    </w:lvl>
    <w:lvl w:ilvl="3" w:tplc="EE306544">
      <w:numFmt w:val="bullet"/>
      <w:lvlText w:val="•"/>
      <w:lvlJc w:val="left"/>
      <w:pPr>
        <w:ind w:left="3379" w:hanging="360"/>
      </w:pPr>
      <w:rPr>
        <w:rFonts w:hint="default"/>
      </w:rPr>
    </w:lvl>
    <w:lvl w:ilvl="4" w:tplc="7474F0F0">
      <w:numFmt w:val="bullet"/>
      <w:lvlText w:val="•"/>
      <w:lvlJc w:val="left"/>
      <w:pPr>
        <w:ind w:left="4226" w:hanging="360"/>
      </w:pPr>
      <w:rPr>
        <w:rFonts w:hint="default"/>
      </w:rPr>
    </w:lvl>
    <w:lvl w:ilvl="5" w:tplc="EB20BD74">
      <w:numFmt w:val="bullet"/>
      <w:lvlText w:val="•"/>
      <w:lvlJc w:val="left"/>
      <w:pPr>
        <w:ind w:left="5073" w:hanging="360"/>
      </w:pPr>
      <w:rPr>
        <w:rFonts w:hint="default"/>
      </w:rPr>
    </w:lvl>
    <w:lvl w:ilvl="6" w:tplc="81168C3C">
      <w:numFmt w:val="bullet"/>
      <w:lvlText w:val="•"/>
      <w:lvlJc w:val="left"/>
      <w:pPr>
        <w:ind w:left="5919" w:hanging="360"/>
      </w:pPr>
      <w:rPr>
        <w:rFonts w:hint="default"/>
      </w:rPr>
    </w:lvl>
    <w:lvl w:ilvl="7" w:tplc="8404EFA4">
      <w:numFmt w:val="bullet"/>
      <w:lvlText w:val="•"/>
      <w:lvlJc w:val="left"/>
      <w:pPr>
        <w:ind w:left="6766" w:hanging="360"/>
      </w:pPr>
      <w:rPr>
        <w:rFonts w:hint="default"/>
      </w:rPr>
    </w:lvl>
    <w:lvl w:ilvl="8" w:tplc="1B7607EA">
      <w:numFmt w:val="bullet"/>
      <w:lvlText w:val="•"/>
      <w:lvlJc w:val="left"/>
      <w:pPr>
        <w:ind w:left="7613" w:hanging="360"/>
      </w:pPr>
      <w:rPr>
        <w:rFonts w:hint="default"/>
      </w:rPr>
    </w:lvl>
  </w:abstractNum>
  <w:abstractNum w:abstractNumId="38" w15:restartNumberingAfterBreak="0">
    <w:nsid w:val="6468346D"/>
    <w:multiLevelType w:val="hybridMultilevel"/>
    <w:tmpl w:val="0C044792"/>
    <w:lvl w:ilvl="0" w:tplc="0330B440">
      <w:numFmt w:val="bullet"/>
      <w:lvlText w:val=""/>
      <w:lvlJc w:val="left"/>
      <w:pPr>
        <w:ind w:left="954" w:hanging="425"/>
      </w:pPr>
      <w:rPr>
        <w:rFonts w:ascii="Symbol" w:eastAsia="Symbol" w:hAnsi="Symbol" w:cs="Symbol" w:hint="default"/>
        <w:w w:val="100"/>
        <w:sz w:val="24"/>
        <w:szCs w:val="24"/>
      </w:rPr>
    </w:lvl>
    <w:lvl w:ilvl="1" w:tplc="96909E32">
      <w:numFmt w:val="bullet"/>
      <w:lvlText w:val="•"/>
      <w:lvlJc w:val="left"/>
      <w:pPr>
        <w:ind w:left="1794" w:hanging="425"/>
      </w:pPr>
      <w:rPr>
        <w:rFonts w:hint="default"/>
      </w:rPr>
    </w:lvl>
    <w:lvl w:ilvl="2" w:tplc="6D64137E">
      <w:numFmt w:val="bullet"/>
      <w:lvlText w:val="•"/>
      <w:lvlJc w:val="left"/>
      <w:pPr>
        <w:ind w:left="2629" w:hanging="425"/>
      </w:pPr>
      <w:rPr>
        <w:rFonts w:hint="default"/>
      </w:rPr>
    </w:lvl>
    <w:lvl w:ilvl="3" w:tplc="0A825E7A">
      <w:numFmt w:val="bullet"/>
      <w:lvlText w:val="•"/>
      <w:lvlJc w:val="left"/>
      <w:pPr>
        <w:ind w:left="3463" w:hanging="425"/>
      </w:pPr>
      <w:rPr>
        <w:rFonts w:hint="default"/>
      </w:rPr>
    </w:lvl>
    <w:lvl w:ilvl="4" w:tplc="E6027208">
      <w:numFmt w:val="bullet"/>
      <w:lvlText w:val="•"/>
      <w:lvlJc w:val="left"/>
      <w:pPr>
        <w:ind w:left="4298" w:hanging="425"/>
      </w:pPr>
      <w:rPr>
        <w:rFonts w:hint="default"/>
      </w:rPr>
    </w:lvl>
    <w:lvl w:ilvl="5" w:tplc="1B8A01AC">
      <w:numFmt w:val="bullet"/>
      <w:lvlText w:val="•"/>
      <w:lvlJc w:val="left"/>
      <w:pPr>
        <w:ind w:left="5133" w:hanging="425"/>
      </w:pPr>
      <w:rPr>
        <w:rFonts w:hint="default"/>
      </w:rPr>
    </w:lvl>
    <w:lvl w:ilvl="6" w:tplc="8FE255B6">
      <w:numFmt w:val="bullet"/>
      <w:lvlText w:val="•"/>
      <w:lvlJc w:val="left"/>
      <w:pPr>
        <w:ind w:left="5967" w:hanging="425"/>
      </w:pPr>
      <w:rPr>
        <w:rFonts w:hint="default"/>
      </w:rPr>
    </w:lvl>
    <w:lvl w:ilvl="7" w:tplc="A4828A86">
      <w:numFmt w:val="bullet"/>
      <w:lvlText w:val="•"/>
      <w:lvlJc w:val="left"/>
      <w:pPr>
        <w:ind w:left="6802" w:hanging="425"/>
      </w:pPr>
      <w:rPr>
        <w:rFonts w:hint="default"/>
      </w:rPr>
    </w:lvl>
    <w:lvl w:ilvl="8" w:tplc="A4524B5A">
      <w:numFmt w:val="bullet"/>
      <w:lvlText w:val="•"/>
      <w:lvlJc w:val="left"/>
      <w:pPr>
        <w:ind w:left="7637" w:hanging="425"/>
      </w:pPr>
      <w:rPr>
        <w:rFonts w:hint="default"/>
      </w:rPr>
    </w:lvl>
  </w:abstractNum>
  <w:abstractNum w:abstractNumId="39" w15:restartNumberingAfterBreak="0">
    <w:nsid w:val="655A03C5"/>
    <w:multiLevelType w:val="hybridMultilevel"/>
    <w:tmpl w:val="A6A0D5B0"/>
    <w:lvl w:ilvl="0" w:tplc="7A7E9AD4">
      <w:start w:val="1"/>
      <w:numFmt w:val="lowerRoman"/>
      <w:lvlText w:val="%1."/>
      <w:lvlJc w:val="left"/>
      <w:pPr>
        <w:ind w:left="596" w:hanging="488"/>
        <w:jc w:val="right"/>
      </w:pPr>
      <w:rPr>
        <w:rFonts w:ascii="Times New Roman" w:eastAsia="Times New Roman" w:hAnsi="Times New Roman" w:cs="Times New Roman" w:hint="default"/>
        <w:spacing w:val="-30"/>
        <w:w w:val="99"/>
        <w:sz w:val="24"/>
        <w:szCs w:val="24"/>
      </w:rPr>
    </w:lvl>
    <w:lvl w:ilvl="1" w:tplc="3CE6B1C4">
      <w:numFmt w:val="bullet"/>
      <w:lvlText w:val="-"/>
      <w:lvlJc w:val="left"/>
      <w:pPr>
        <w:ind w:left="1468" w:hanging="360"/>
      </w:pPr>
      <w:rPr>
        <w:rFonts w:ascii="Times New Roman" w:eastAsia="Times New Roman" w:hAnsi="Times New Roman" w:cs="Times New Roman" w:hint="default"/>
        <w:spacing w:val="-20"/>
        <w:w w:val="99"/>
        <w:sz w:val="24"/>
        <w:szCs w:val="24"/>
      </w:rPr>
    </w:lvl>
    <w:lvl w:ilvl="2" w:tplc="37922CB6">
      <w:numFmt w:val="bullet"/>
      <w:lvlText w:val="•"/>
      <w:lvlJc w:val="left"/>
      <w:pPr>
        <w:ind w:left="2345" w:hanging="360"/>
      </w:pPr>
      <w:rPr>
        <w:rFonts w:hint="default"/>
      </w:rPr>
    </w:lvl>
    <w:lvl w:ilvl="3" w:tplc="BB821290">
      <w:numFmt w:val="bullet"/>
      <w:lvlText w:val="•"/>
      <w:lvlJc w:val="left"/>
      <w:pPr>
        <w:ind w:left="3230" w:hanging="360"/>
      </w:pPr>
      <w:rPr>
        <w:rFonts w:hint="default"/>
      </w:rPr>
    </w:lvl>
    <w:lvl w:ilvl="4" w:tplc="617C59DE">
      <w:numFmt w:val="bullet"/>
      <w:lvlText w:val="•"/>
      <w:lvlJc w:val="left"/>
      <w:pPr>
        <w:ind w:left="4115" w:hanging="360"/>
      </w:pPr>
      <w:rPr>
        <w:rFonts w:hint="default"/>
      </w:rPr>
    </w:lvl>
    <w:lvl w:ilvl="5" w:tplc="21040F94">
      <w:numFmt w:val="bullet"/>
      <w:lvlText w:val="•"/>
      <w:lvlJc w:val="left"/>
      <w:pPr>
        <w:ind w:left="5000" w:hanging="360"/>
      </w:pPr>
      <w:rPr>
        <w:rFonts w:hint="default"/>
      </w:rPr>
    </w:lvl>
    <w:lvl w:ilvl="6" w:tplc="1DF80BAE">
      <w:numFmt w:val="bullet"/>
      <w:lvlText w:val="•"/>
      <w:lvlJc w:val="left"/>
      <w:pPr>
        <w:ind w:left="5885" w:hanging="360"/>
      </w:pPr>
      <w:rPr>
        <w:rFonts w:hint="default"/>
      </w:rPr>
    </w:lvl>
    <w:lvl w:ilvl="7" w:tplc="8F8EBADA">
      <w:numFmt w:val="bullet"/>
      <w:lvlText w:val="•"/>
      <w:lvlJc w:val="left"/>
      <w:pPr>
        <w:ind w:left="6770" w:hanging="360"/>
      </w:pPr>
      <w:rPr>
        <w:rFonts w:hint="default"/>
      </w:rPr>
    </w:lvl>
    <w:lvl w:ilvl="8" w:tplc="F71A2520">
      <w:numFmt w:val="bullet"/>
      <w:lvlText w:val="•"/>
      <w:lvlJc w:val="left"/>
      <w:pPr>
        <w:ind w:left="7656" w:hanging="360"/>
      </w:pPr>
      <w:rPr>
        <w:rFonts w:hint="default"/>
      </w:rPr>
    </w:lvl>
  </w:abstractNum>
  <w:abstractNum w:abstractNumId="40" w15:restartNumberingAfterBreak="0">
    <w:nsid w:val="6BCE16CE"/>
    <w:multiLevelType w:val="hybridMultilevel"/>
    <w:tmpl w:val="152CA098"/>
    <w:lvl w:ilvl="0" w:tplc="4FEA4452">
      <w:start w:val="1"/>
      <w:numFmt w:val="lowerLetter"/>
      <w:lvlText w:val="%1)"/>
      <w:lvlJc w:val="left"/>
      <w:pPr>
        <w:ind w:left="836" w:hanging="360"/>
        <w:jc w:val="left"/>
      </w:pPr>
      <w:rPr>
        <w:rFonts w:ascii="Times New Roman" w:eastAsia="Times New Roman" w:hAnsi="Times New Roman" w:cs="Times New Roman" w:hint="default"/>
        <w:spacing w:val="-30"/>
        <w:w w:val="99"/>
        <w:sz w:val="24"/>
        <w:szCs w:val="24"/>
      </w:rPr>
    </w:lvl>
    <w:lvl w:ilvl="1" w:tplc="65946C5C">
      <w:numFmt w:val="bullet"/>
      <w:lvlText w:val="•"/>
      <w:lvlJc w:val="left"/>
      <w:pPr>
        <w:ind w:left="1686" w:hanging="360"/>
      </w:pPr>
      <w:rPr>
        <w:rFonts w:hint="default"/>
      </w:rPr>
    </w:lvl>
    <w:lvl w:ilvl="2" w:tplc="A05A498E">
      <w:numFmt w:val="bullet"/>
      <w:lvlText w:val="•"/>
      <w:lvlJc w:val="left"/>
      <w:pPr>
        <w:ind w:left="2533" w:hanging="360"/>
      </w:pPr>
      <w:rPr>
        <w:rFonts w:hint="default"/>
      </w:rPr>
    </w:lvl>
    <w:lvl w:ilvl="3" w:tplc="4F14082C">
      <w:numFmt w:val="bullet"/>
      <w:lvlText w:val="•"/>
      <w:lvlJc w:val="left"/>
      <w:pPr>
        <w:ind w:left="3379" w:hanging="360"/>
      </w:pPr>
      <w:rPr>
        <w:rFonts w:hint="default"/>
      </w:rPr>
    </w:lvl>
    <w:lvl w:ilvl="4" w:tplc="E5463CB4">
      <w:numFmt w:val="bullet"/>
      <w:lvlText w:val="•"/>
      <w:lvlJc w:val="left"/>
      <w:pPr>
        <w:ind w:left="4226" w:hanging="360"/>
      </w:pPr>
      <w:rPr>
        <w:rFonts w:hint="default"/>
      </w:rPr>
    </w:lvl>
    <w:lvl w:ilvl="5" w:tplc="3E0EF46E">
      <w:numFmt w:val="bullet"/>
      <w:lvlText w:val="•"/>
      <w:lvlJc w:val="left"/>
      <w:pPr>
        <w:ind w:left="5073" w:hanging="360"/>
      </w:pPr>
      <w:rPr>
        <w:rFonts w:hint="default"/>
      </w:rPr>
    </w:lvl>
    <w:lvl w:ilvl="6" w:tplc="C3C04714">
      <w:numFmt w:val="bullet"/>
      <w:lvlText w:val="•"/>
      <w:lvlJc w:val="left"/>
      <w:pPr>
        <w:ind w:left="5919" w:hanging="360"/>
      </w:pPr>
      <w:rPr>
        <w:rFonts w:hint="default"/>
      </w:rPr>
    </w:lvl>
    <w:lvl w:ilvl="7" w:tplc="3BC448E8">
      <w:numFmt w:val="bullet"/>
      <w:lvlText w:val="•"/>
      <w:lvlJc w:val="left"/>
      <w:pPr>
        <w:ind w:left="6766" w:hanging="360"/>
      </w:pPr>
      <w:rPr>
        <w:rFonts w:hint="default"/>
      </w:rPr>
    </w:lvl>
    <w:lvl w:ilvl="8" w:tplc="7E9C88C0">
      <w:numFmt w:val="bullet"/>
      <w:lvlText w:val="•"/>
      <w:lvlJc w:val="left"/>
      <w:pPr>
        <w:ind w:left="7613" w:hanging="360"/>
      </w:pPr>
      <w:rPr>
        <w:rFonts w:hint="default"/>
      </w:rPr>
    </w:lvl>
  </w:abstractNum>
  <w:abstractNum w:abstractNumId="41" w15:restartNumberingAfterBreak="0">
    <w:nsid w:val="6D2A22CA"/>
    <w:multiLevelType w:val="hybridMultilevel"/>
    <w:tmpl w:val="C53AC22C"/>
    <w:lvl w:ilvl="0" w:tplc="8A16D412">
      <w:numFmt w:val="bullet"/>
      <w:lvlText w:val="-"/>
      <w:lvlJc w:val="left"/>
      <w:pPr>
        <w:ind w:left="400" w:hanging="140"/>
      </w:pPr>
      <w:rPr>
        <w:rFonts w:ascii="Times New Roman" w:eastAsia="Times New Roman" w:hAnsi="Times New Roman" w:cs="Times New Roman" w:hint="default"/>
        <w:w w:val="99"/>
        <w:sz w:val="24"/>
        <w:szCs w:val="24"/>
      </w:rPr>
    </w:lvl>
    <w:lvl w:ilvl="1" w:tplc="657A5096">
      <w:numFmt w:val="bullet"/>
      <w:lvlText w:val="•"/>
      <w:lvlJc w:val="left"/>
      <w:pPr>
        <w:ind w:left="633" w:hanging="140"/>
      </w:pPr>
      <w:rPr>
        <w:rFonts w:hint="default"/>
      </w:rPr>
    </w:lvl>
    <w:lvl w:ilvl="2" w:tplc="056C76BA">
      <w:numFmt w:val="bullet"/>
      <w:lvlText w:val="•"/>
      <w:lvlJc w:val="left"/>
      <w:pPr>
        <w:ind w:left="867" w:hanging="140"/>
      </w:pPr>
      <w:rPr>
        <w:rFonts w:hint="default"/>
      </w:rPr>
    </w:lvl>
    <w:lvl w:ilvl="3" w:tplc="38602D80">
      <w:numFmt w:val="bullet"/>
      <w:lvlText w:val="•"/>
      <w:lvlJc w:val="left"/>
      <w:pPr>
        <w:ind w:left="1101" w:hanging="140"/>
      </w:pPr>
      <w:rPr>
        <w:rFonts w:hint="default"/>
      </w:rPr>
    </w:lvl>
    <w:lvl w:ilvl="4" w:tplc="DF3A4F7C">
      <w:numFmt w:val="bullet"/>
      <w:lvlText w:val="•"/>
      <w:lvlJc w:val="left"/>
      <w:pPr>
        <w:ind w:left="1335" w:hanging="140"/>
      </w:pPr>
      <w:rPr>
        <w:rFonts w:hint="default"/>
      </w:rPr>
    </w:lvl>
    <w:lvl w:ilvl="5" w:tplc="CCC42EE8">
      <w:numFmt w:val="bullet"/>
      <w:lvlText w:val="•"/>
      <w:lvlJc w:val="left"/>
      <w:pPr>
        <w:ind w:left="1569" w:hanging="140"/>
      </w:pPr>
      <w:rPr>
        <w:rFonts w:hint="default"/>
      </w:rPr>
    </w:lvl>
    <w:lvl w:ilvl="6" w:tplc="04800068">
      <w:numFmt w:val="bullet"/>
      <w:lvlText w:val="•"/>
      <w:lvlJc w:val="left"/>
      <w:pPr>
        <w:ind w:left="1803" w:hanging="140"/>
      </w:pPr>
      <w:rPr>
        <w:rFonts w:hint="default"/>
      </w:rPr>
    </w:lvl>
    <w:lvl w:ilvl="7" w:tplc="FFB8FBD4">
      <w:numFmt w:val="bullet"/>
      <w:lvlText w:val="•"/>
      <w:lvlJc w:val="left"/>
      <w:pPr>
        <w:ind w:left="2037" w:hanging="140"/>
      </w:pPr>
      <w:rPr>
        <w:rFonts w:hint="default"/>
      </w:rPr>
    </w:lvl>
    <w:lvl w:ilvl="8" w:tplc="75D60586">
      <w:numFmt w:val="bullet"/>
      <w:lvlText w:val="•"/>
      <w:lvlJc w:val="left"/>
      <w:pPr>
        <w:ind w:left="2271" w:hanging="140"/>
      </w:pPr>
      <w:rPr>
        <w:rFonts w:hint="default"/>
      </w:rPr>
    </w:lvl>
  </w:abstractNum>
  <w:abstractNum w:abstractNumId="42" w15:restartNumberingAfterBreak="0">
    <w:nsid w:val="706D609B"/>
    <w:multiLevelType w:val="hybridMultilevel"/>
    <w:tmpl w:val="A64A1206"/>
    <w:lvl w:ilvl="0" w:tplc="DD9086C2">
      <w:start w:val="1"/>
      <w:numFmt w:val="decimal"/>
      <w:lvlText w:val="%1."/>
      <w:lvlJc w:val="left"/>
      <w:pPr>
        <w:ind w:left="362" w:hanging="360"/>
        <w:jc w:val="left"/>
      </w:pPr>
      <w:rPr>
        <w:rFonts w:ascii="Times New Roman" w:eastAsia="Times New Roman" w:hAnsi="Times New Roman" w:cs="Times New Roman" w:hint="default"/>
        <w:spacing w:val="-20"/>
        <w:w w:val="99"/>
        <w:sz w:val="24"/>
        <w:szCs w:val="24"/>
      </w:rPr>
    </w:lvl>
    <w:lvl w:ilvl="1" w:tplc="4CE6929E">
      <w:start w:val="1"/>
      <w:numFmt w:val="decimal"/>
      <w:lvlText w:val="%2."/>
      <w:lvlJc w:val="left"/>
      <w:pPr>
        <w:ind w:left="1442" w:hanging="360"/>
        <w:jc w:val="left"/>
      </w:pPr>
      <w:rPr>
        <w:rFonts w:ascii="Times New Roman" w:eastAsia="Times New Roman" w:hAnsi="Times New Roman" w:cs="Times New Roman" w:hint="default"/>
        <w:spacing w:val="-11"/>
        <w:w w:val="99"/>
        <w:sz w:val="24"/>
        <w:szCs w:val="24"/>
      </w:rPr>
    </w:lvl>
    <w:lvl w:ilvl="2" w:tplc="5CAEE870">
      <w:numFmt w:val="bullet"/>
      <w:lvlText w:val="•"/>
      <w:lvlJc w:val="left"/>
      <w:pPr>
        <w:ind w:left="2303" w:hanging="360"/>
      </w:pPr>
      <w:rPr>
        <w:rFonts w:hint="default"/>
      </w:rPr>
    </w:lvl>
    <w:lvl w:ilvl="3" w:tplc="BF7C966E">
      <w:numFmt w:val="bullet"/>
      <w:lvlText w:val="•"/>
      <w:lvlJc w:val="left"/>
      <w:pPr>
        <w:ind w:left="3166" w:hanging="360"/>
      </w:pPr>
      <w:rPr>
        <w:rFonts w:hint="default"/>
      </w:rPr>
    </w:lvl>
    <w:lvl w:ilvl="4" w:tplc="7278C49E">
      <w:numFmt w:val="bullet"/>
      <w:lvlText w:val="•"/>
      <w:lvlJc w:val="left"/>
      <w:pPr>
        <w:ind w:left="4029" w:hanging="360"/>
      </w:pPr>
      <w:rPr>
        <w:rFonts w:hint="default"/>
      </w:rPr>
    </w:lvl>
    <w:lvl w:ilvl="5" w:tplc="7F9ACD84">
      <w:numFmt w:val="bullet"/>
      <w:lvlText w:val="•"/>
      <w:lvlJc w:val="left"/>
      <w:pPr>
        <w:ind w:left="4892" w:hanging="360"/>
      </w:pPr>
      <w:rPr>
        <w:rFonts w:hint="default"/>
      </w:rPr>
    </w:lvl>
    <w:lvl w:ilvl="6" w:tplc="BE681846">
      <w:numFmt w:val="bullet"/>
      <w:lvlText w:val="•"/>
      <w:lvlJc w:val="left"/>
      <w:pPr>
        <w:ind w:left="5755" w:hanging="360"/>
      </w:pPr>
      <w:rPr>
        <w:rFonts w:hint="default"/>
      </w:rPr>
    </w:lvl>
    <w:lvl w:ilvl="7" w:tplc="9C8E9FFE">
      <w:numFmt w:val="bullet"/>
      <w:lvlText w:val="•"/>
      <w:lvlJc w:val="left"/>
      <w:pPr>
        <w:ind w:left="6618" w:hanging="360"/>
      </w:pPr>
      <w:rPr>
        <w:rFonts w:hint="default"/>
      </w:rPr>
    </w:lvl>
    <w:lvl w:ilvl="8" w:tplc="65E20168">
      <w:numFmt w:val="bullet"/>
      <w:lvlText w:val="•"/>
      <w:lvlJc w:val="left"/>
      <w:pPr>
        <w:ind w:left="7481" w:hanging="360"/>
      </w:pPr>
      <w:rPr>
        <w:rFonts w:hint="default"/>
      </w:rPr>
    </w:lvl>
  </w:abstractNum>
  <w:abstractNum w:abstractNumId="43" w15:restartNumberingAfterBreak="0">
    <w:nsid w:val="74A6640C"/>
    <w:multiLevelType w:val="hybridMultilevel"/>
    <w:tmpl w:val="FBAECE62"/>
    <w:lvl w:ilvl="0" w:tplc="27205580">
      <w:numFmt w:val="bullet"/>
      <w:lvlText w:val=""/>
      <w:lvlJc w:val="left"/>
      <w:pPr>
        <w:ind w:left="578" w:hanging="360"/>
      </w:pPr>
      <w:rPr>
        <w:rFonts w:ascii="Symbol" w:eastAsia="Symbol" w:hAnsi="Symbol" w:cs="Symbol" w:hint="default"/>
        <w:w w:val="100"/>
        <w:sz w:val="22"/>
        <w:szCs w:val="22"/>
      </w:rPr>
    </w:lvl>
    <w:lvl w:ilvl="1" w:tplc="7FE6406A">
      <w:numFmt w:val="bullet"/>
      <w:lvlText w:val="•"/>
      <w:lvlJc w:val="left"/>
      <w:pPr>
        <w:ind w:left="1919" w:hanging="360"/>
      </w:pPr>
      <w:rPr>
        <w:rFonts w:hint="default"/>
      </w:rPr>
    </w:lvl>
    <w:lvl w:ilvl="2" w:tplc="A3268DFC">
      <w:numFmt w:val="bullet"/>
      <w:lvlText w:val="•"/>
      <w:lvlJc w:val="left"/>
      <w:pPr>
        <w:ind w:left="3259" w:hanging="360"/>
      </w:pPr>
      <w:rPr>
        <w:rFonts w:hint="default"/>
      </w:rPr>
    </w:lvl>
    <w:lvl w:ilvl="3" w:tplc="9D7E516E">
      <w:numFmt w:val="bullet"/>
      <w:lvlText w:val="•"/>
      <w:lvlJc w:val="left"/>
      <w:pPr>
        <w:ind w:left="4599" w:hanging="360"/>
      </w:pPr>
      <w:rPr>
        <w:rFonts w:hint="default"/>
      </w:rPr>
    </w:lvl>
    <w:lvl w:ilvl="4" w:tplc="49EA15FC">
      <w:numFmt w:val="bullet"/>
      <w:lvlText w:val="•"/>
      <w:lvlJc w:val="left"/>
      <w:pPr>
        <w:ind w:left="5939" w:hanging="360"/>
      </w:pPr>
      <w:rPr>
        <w:rFonts w:hint="default"/>
      </w:rPr>
    </w:lvl>
    <w:lvl w:ilvl="5" w:tplc="B6C653EA">
      <w:numFmt w:val="bullet"/>
      <w:lvlText w:val="•"/>
      <w:lvlJc w:val="left"/>
      <w:pPr>
        <w:ind w:left="7279" w:hanging="360"/>
      </w:pPr>
      <w:rPr>
        <w:rFonts w:hint="default"/>
      </w:rPr>
    </w:lvl>
    <w:lvl w:ilvl="6" w:tplc="8C3C4D26">
      <w:numFmt w:val="bullet"/>
      <w:lvlText w:val="•"/>
      <w:lvlJc w:val="left"/>
      <w:pPr>
        <w:ind w:left="8619" w:hanging="360"/>
      </w:pPr>
      <w:rPr>
        <w:rFonts w:hint="default"/>
      </w:rPr>
    </w:lvl>
    <w:lvl w:ilvl="7" w:tplc="1E0C39B6">
      <w:numFmt w:val="bullet"/>
      <w:lvlText w:val="•"/>
      <w:lvlJc w:val="left"/>
      <w:pPr>
        <w:ind w:left="9958" w:hanging="360"/>
      </w:pPr>
      <w:rPr>
        <w:rFonts w:hint="default"/>
      </w:rPr>
    </w:lvl>
    <w:lvl w:ilvl="8" w:tplc="75EEB53E">
      <w:numFmt w:val="bullet"/>
      <w:lvlText w:val="•"/>
      <w:lvlJc w:val="left"/>
      <w:pPr>
        <w:ind w:left="11298" w:hanging="360"/>
      </w:pPr>
      <w:rPr>
        <w:rFonts w:hint="default"/>
      </w:rPr>
    </w:lvl>
  </w:abstractNum>
  <w:abstractNum w:abstractNumId="44" w15:restartNumberingAfterBreak="0">
    <w:nsid w:val="77DE4656"/>
    <w:multiLevelType w:val="hybridMultilevel"/>
    <w:tmpl w:val="2D78DFD6"/>
    <w:lvl w:ilvl="0" w:tplc="D1BCB39E">
      <w:numFmt w:val="bullet"/>
      <w:lvlText w:val="-"/>
      <w:lvlJc w:val="left"/>
      <w:pPr>
        <w:ind w:left="476" w:hanging="360"/>
      </w:pPr>
      <w:rPr>
        <w:rFonts w:ascii="Times New Roman" w:eastAsia="Times New Roman" w:hAnsi="Times New Roman" w:cs="Times New Roman" w:hint="default"/>
        <w:spacing w:val="-21"/>
        <w:w w:val="99"/>
        <w:sz w:val="24"/>
        <w:szCs w:val="24"/>
      </w:rPr>
    </w:lvl>
    <w:lvl w:ilvl="1" w:tplc="3CDAF596">
      <w:numFmt w:val="bullet"/>
      <w:lvlText w:val="•"/>
      <w:lvlJc w:val="left"/>
      <w:pPr>
        <w:ind w:left="1362" w:hanging="360"/>
      </w:pPr>
      <w:rPr>
        <w:rFonts w:hint="default"/>
      </w:rPr>
    </w:lvl>
    <w:lvl w:ilvl="2" w:tplc="096E43F2">
      <w:numFmt w:val="bullet"/>
      <w:lvlText w:val="•"/>
      <w:lvlJc w:val="left"/>
      <w:pPr>
        <w:ind w:left="2245" w:hanging="360"/>
      </w:pPr>
      <w:rPr>
        <w:rFonts w:hint="default"/>
      </w:rPr>
    </w:lvl>
    <w:lvl w:ilvl="3" w:tplc="28BE66A6">
      <w:numFmt w:val="bullet"/>
      <w:lvlText w:val="•"/>
      <w:lvlJc w:val="left"/>
      <w:pPr>
        <w:ind w:left="3127" w:hanging="360"/>
      </w:pPr>
      <w:rPr>
        <w:rFonts w:hint="default"/>
      </w:rPr>
    </w:lvl>
    <w:lvl w:ilvl="4" w:tplc="48428180">
      <w:numFmt w:val="bullet"/>
      <w:lvlText w:val="•"/>
      <w:lvlJc w:val="left"/>
      <w:pPr>
        <w:ind w:left="4010" w:hanging="360"/>
      </w:pPr>
      <w:rPr>
        <w:rFonts w:hint="default"/>
      </w:rPr>
    </w:lvl>
    <w:lvl w:ilvl="5" w:tplc="B2423334">
      <w:numFmt w:val="bullet"/>
      <w:lvlText w:val="•"/>
      <w:lvlJc w:val="left"/>
      <w:pPr>
        <w:ind w:left="4893" w:hanging="360"/>
      </w:pPr>
      <w:rPr>
        <w:rFonts w:hint="default"/>
      </w:rPr>
    </w:lvl>
    <w:lvl w:ilvl="6" w:tplc="CBECB4D2">
      <w:numFmt w:val="bullet"/>
      <w:lvlText w:val="•"/>
      <w:lvlJc w:val="left"/>
      <w:pPr>
        <w:ind w:left="5775" w:hanging="360"/>
      </w:pPr>
      <w:rPr>
        <w:rFonts w:hint="default"/>
      </w:rPr>
    </w:lvl>
    <w:lvl w:ilvl="7" w:tplc="729E7500">
      <w:numFmt w:val="bullet"/>
      <w:lvlText w:val="•"/>
      <w:lvlJc w:val="left"/>
      <w:pPr>
        <w:ind w:left="6658" w:hanging="360"/>
      </w:pPr>
      <w:rPr>
        <w:rFonts w:hint="default"/>
      </w:rPr>
    </w:lvl>
    <w:lvl w:ilvl="8" w:tplc="F1C6019A">
      <w:numFmt w:val="bullet"/>
      <w:lvlText w:val="•"/>
      <w:lvlJc w:val="left"/>
      <w:pPr>
        <w:ind w:left="7541" w:hanging="360"/>
      </w:pPr>
      <w:rPr>
        <w:rFonts w:hint="default"/>
      </w:rPr>
    </w:lvl>
  </w:abstractNum>
  <w:abstractNum w:abstractNumId="45" w15:restartNumberingAfterBreak="0">
    <w:nsid w:val="7891291E"/>
    <w:multiLevelType w:val="hybridMultilevel"/>
    <w:tmpl w:val="3D5C4144"/>
    <w:lvl w:ilvl="0" w:tplc="40E4D1C0">
      <w:numFmt w:val="bullet"/>
      <w:lvlText w:val=""/>
      <w:lvlJc w:val="left"/>
      <w:pPr>
        <w:ind w:left="2776" w:hanging="180"/>
      </w:pPr>
      <w:rPr>
        <w:rFonts w:ascii="Symbol" w:eastAsia="Symbol" w:hAnsi="Symbol" w:cs="Symbol" w:hint="default"/>
        <w:i/>
        <w:w w:val="96"/>
        <w:sz w:val="25"/>
        <w:szCs w:val="25"/>
      </w:rPr>
    </w:lvl>
    <w:lvl w:ilvl="1" w:tplc="6BD0A42A">
      <w:numFmt w:val="bullet"/>
      <w:lvlText w:val="•"/>
      <w:lvlJc w:val="left"/>
      <w:pPr>
        <w:ind w:left="3482" w:hanging="180"/>
      </w:pPr>
      <w:rPr>
        <w:rFonts w:hint="default"/>
      </w:rPr>
    </w:lvl>
    <w:lvl w:ilvl="2" w:tplc="633A14A0">
      <w:numFmt w:val="bullet"/>
      <w:lvlText w:val="•"/>
      <w:lvlJc w:val="left"/>
      <w:pPr>
        <w:ind w:left="4185" w:hanging="180"/>
      </w:pPr>
      <w:rPr>
        <w:rFonts w:hint="default"/>
      </w:rPr>
    </w:lvl>
    <w:lvl w:ilvl="3" w:tplc="A5844A78">
      <w:numFmt w:val="bullet"/>
      <w:lvlText w:val="•"/>
      <w:lvlJc w:val="left"/>
      <w:pPr>
        <w:ind w:left="4887" w:hanging="180"/>
      </w:pPr>
      <w:rPr>
        <w:rFonts w:hint="default"/>
      </w:rPr>
    </w:lvl>
    <w:lvl w:ilvl="4" w:tplc="73BC85EE">
      <w:numFmt w:val="bullet"/>
      <w:lvlText w:val="•"/>
      <w:lvlJc w:val="left"/>
      <w:pPr>
        <w:ind w:left="5590" w:hanging="180"/>
      </w:pPr>
      <w:rPr>
        <w:rFonts w:hint="default"/>
      </w:rPr>
    </w:lvl>
    <w:lvl w:ilvl="5" w:tplc="613002BE">
      <w:numFmt w:val="bullet"/>
      <w:lvlText w:val="•"/>
      <w:lvlJc w:val="left"/>
      <w:pPr>
        <w:ind w:left="6293" w:hanging="180"/>
      </w:pPr>
      <w:rPr>
        <w:rFonts w:hint="default"/>
      </w:rPr>
    </w:lvl>
    <w:lvl w:ilvl="6" w:tplc="82267816">
      <w:numFmt w:val="bullet"/>
      <w:lvlText w:val="•"/>
      <w:lvlJc w:val="left"/>
      <w:pPr>
        <w:ind w:left="6995" w:hanging="180"/>
      </w:pPr>
      <w:rPr>
        <w:rFonts w:hint="default"/>
      </w:rPr>
    </w:lvl>
    <w:lvl w:ilvl="7" w:tplc="45240154">
      <w:numFmt w:val="bullet"/>
      <w:lvlText w:val="•"/>
      <w:lvlJc w:val="left"/>
      <w:pPr>
        <w:ind w:left="7698" w:hanging="180"/>
      </w:pPr>
      <w:rPr>
        <w:rFonts w:hint="default"/>
      </w:rPr>
    </w:lvl>
    <w:lvl w:ilvl="8" w:tplc="43904094">
      <w:numFmt w:val="bullet"/>
      <w:lvlText w:val="•"/>
      <w:lvlJc w:val="left"/>
      <w:pPr>
        <w:ind w:left="8401" w:hanging="180"/>
      </w:pPr>
      <w:rPr>
        <w:rFonts w:hint="default"/>
      </w:rPr>
    </w:lvl>
  </w:abstractNum>
  <w:abstractNum w:abstractNumId="46" w15:restartNumberingAfterBreak="0">
    <w:nsid w:val="7986522C"/>
    <w:multiLevelType w:val="multilevel"/>
    <w:tmpl w:val="1A86CA2A"/>
    <w:lvl w:ilvl="0">
      <w:start w:val="9"/>
      <w:numFmt w:val="decimal"/>
      <w:lvlText w:val="%1"/>
      <w:lvlJc w:val="left"/>
      <w:pPr>
        <w:ind w:left="713" w:hanging="497"/>
        <w:jc w:val="left"/>
      </w:pPr>
      <w:rPr>
        <w:rFonts w:hint="default"/>
      </w:rPr>
    </w:lvl>
    <w:lvl w:ilvl="1">
      <w:start w:val="2"/>
      <w:numFmt w:val="decimal"/>
      <w:lvlText w:val="%1.%2"/>
      <w:lvlJc w:val="left"/>
      <w:pPr>
        <w:ind w:left="713" w:hanging="497"/>
        <w:jc w:val="left"/>
      </w:pPr>
      <w:rPr>
        <w:rFonts w:hint="default"/>
      </w:rPr>
    </w:lvl>
    <w:lvl w:ilvl="2">
      <w:start w:val="1"/>
      <w:numFmt w:val="decimal"/>
      <w:lvlText w:val="%1.%2.%3"/>
      <w:lvlJc w:val="left"/>
      <w:pPr>
        <w:ind w:left="713" w:hanging="497"/>
        <w:jc w:val="left"/>
      </w:pPr>
      <w:rPr>
        <w:rFonts w:hint="default"/>
        <w:b/>
        <w:bCs/>
        <w:w w:val="100"/>
      </w:rPr>
    </w:lvl>
    <w:lvl w:ilvl="3">
      <w:numFmt w:val="bullet"/>
      <w:lvlText w:val="•"/>
      <w:lvlJc w:val="left"/>
      <w:pPr>
        <w:ind w:left="3457" w:hanging="497"/>
      </w:pPr>
      <w:rPr>
        <w:rFonts w:hint="default"/>
      </w:rPr>
    </w:lvl>
    <w:lvl w:ilvl="4">
      <w:numFmt w:val="bullet"/>
      <w:lvlText w:val="•"/>
      <w:lvlJc w:val="left"/>
      <w:pPr>
        <w:ind w:left="4370" w:hanging="497"/>
      </w:pPr>
      <w:rPr>
        <w:rFonts w:hint="default"/>
      </w:rPr>
    </w:lvl>
    <w:lvl w:ilvl="5">
      <w:numFmt w:val="bullet"/>
      <w:lvlText w:val="•"/>
      <w:lvlJc w:val="left"/>
      <w:pPr>
        <w:ind w:left="5283" w:hanging="497"/>
      </w:pPr>
      <w:rPr>
        <w:rFonts w:hint="default"/>
      </w:rPr>
    </w:lvl>
    <w:lvl w:ilvl="6">
      <w:numFmt w:val="bullet"/>
      <w:lvlText w:val="•"/>
      <w:lvlJc w:val="left"/>
      <w:pPr>
        <w:ind w:left="6195" w:hanging="497"/>
      </w:pPr>
      <w:rPr>
        <w:rFonts w:hint="default"/>
      </w:rPr>
    </w:lvl>
    <w:lvl w:ilvl="7">
      <w:numFmt w:val="bullet"/>
      <w:lvlText w:val="•"/>
      <w:lvlJc w:val="left"/>
      <w:pPr>
        <w:ind w:left="7108" w:hanging="497"/>
      </w:pPr>
      <w:rPr>
        <w:rFonts w:hint="default"/>
      </w:rPr>
    </w:lvl>
    <w:lvl w:ilvl="8">
      <w:numFmt w:val="bullet"/>
      <w:lvlText w:val="•"/>
      <w:lvlJc w:val="left"/>
      <w:pPr>
        <w:ind w:left="8021" w:hanging="497"/>
      </w:pPr>
      <w:rPr>
        <w:rFonts w:hint="default"/>
      </w:rPr>
    </w:lvl>
  </w:abstractNum>
  <w:abstractNum w:abstractNumId="47" w15:restartNumberingAfterBreak="0">
    <w:nsid w:val="7C144C4C"/>
    <w:multiLevelType w:val="hybridMultilevel"/>
    <w:tmpl w:val="84C060EA"/>
    <w:lvl w:ilvl="0" w:tplc="6A3C0C18">
      <w:numFmt w:val="bullet"/>
      <w:lvlText w:val="–"/>
      <w:lvlJc w:val="left"/>
      <w:pPr>
        <w:ind w:left="1107" w:hanging="180"/>
      </w:pPr>
      <w:rPr>
        <w:rFonts w:ascii="Times New Roman" w:eastAsia="Times New Roman" w:hAnsi="Times New Roman" w:cs="Times New Roman" w:hint="default"/>
        <w:spacing w:val="-2"/>
        <w:w w:val="99"/>
        <w:sz w:val="24"/>
        <w:szCs w:val="24"/>
      </w:rPr>
    </w:lvl>
    <w:lvl w:ilvl="1" w:tplc="5E6005B0">
      <w:numFmt w:val="bullet"/>
      <w:lvlText w:val="•"/>
      <w:lvlJc w:val="left"/>
      <w:pPr>
        <w:ind w:left="1858" w:hanging="180"/>
      </w:pPr>
      <w:rPr>
        <w:rFonts w:hint="default"/>
      </w:rPr>
    </w:lvl>
    <w:lvl w:ilvl="2" w:tplc="9B20CA20">
      <w:numFmt w:val="bullet"/>
      <w:lvlText w:val="•"/>
      <w:lvlJc w:val="left"/>
      <w:pPr>
        <w:ind w:left="2617" w:hanging="180"/>
      </w:pPr>
      <w:rPr>
        <w:rFonts w:hint="default"/>
      </w:rPr>
    </w:lvl>
    <w:lvl w:ilvl="3" w:tplc="AA642DBA">
      <w:numFmt w:val="bullet"/>
      <w:lvlText w:val="•"/>
      <w:lvlJc w:val="left"/>
      <w:pPr>
        <w:ind w:left="3375" w:hanging="180"/>
      </w:pPr>
      <w:rPr>
        <w:rFonts w:hint="default"/>
      </w:rPr>
    </w:lvl>
    <w:lvl w:ilvl="4" w:tplc="8750A668">
      <w:numFmt w:val="bullet"/>
      <w:lvlText w:val="•"/>
      <w:lvlJc w:val="left"/>
      <w:pPr>
        <w:ind w:left="4134" w:hanging="180"/>
      </w:pPr>
      <w:rPr>
        <w:rFonts w:hint="default"/>
      </w:rPr>
    </w:lvl>
    <w:lvl w:ilvl="5" w:tplc="5B5E8FBC">
      <w:numFmt w:val="bullet"/>
      <w:lvlText w:val="•"/>
      <w:lvlJc w:val="left"/>
      <w:pPr>
        <w:ind w:left="4893" w:hanging="180"/>
      </w:pPr>
      <w:rPr>
        <w:rFonts w:hint="default"/>
      </w:rPr>
    </w:lvl>
    <w:lvl w:ilvl="6" w:tplc="B664BF3C">
      <w:numFmt w:val="bullet"/>
      <w:lvlText w:val="•"/>
      <w:lvlJc w:val="left"/>
      <w:pPr>
        <w:ind w:left="5651" w:hanging="180"/>
      </w:pPr>
      <w:rPr>
        <w:rFonts w:hint="default"/>
      </w:rPr>
    </w:lvl>
    <w:lvl w:ilvl="7" w:tplc="D174F89E">
      <w:numFmt w:val="bullet"/>
      <w:lvlText w:val="•"/>
      <w:lvlJc w:val="left"/>
      <w:pPr>
        <w:ind w:left="6410" w:hanging="180"/>
      </w:pPr>
      <w:rPr>
        <w:rFonts w:hint="default"/>
      </w:rPr>
    </w:lvl>
    <w:lvl w:ilvl="8" w:tplc="5FCEC68C">
      <w:numFmt w:val="bullet"/>
      <w:lvlText w:val="•"/>
      <w:lvlJc w:val="left"/>
      <w:pPr>
        <w:ind w:left="7169" w:hanging="180"/>
      </w:pPr>
      <w:rPr>
        <w:rFonts w:hint="default"/>
      </w:rPr>
    </w:lvl>
  </w:abstractNum>
  <w:abstractNum w:abstractNumId="48" w15:restartNumberingAfterBreak="0">
    <w:nsid w:val="7D1A2873"/>
    <w:multiLevelType w:val="hybridMultilevel"/>
    <w:tmpl w:val="D850147E"/>
    <w:lvl w:ilvl="0" w:tplc="672EDB5C">
      <w:start w:val="1"/>
      <w:numFmt w:val="decimal"/>
      <w:lvlText w:val="%1."/>
      <w:lvlJc w:val="left"/>
      <w:pPr>
        <w:ind w:left="422" w:hanging="360"/>
        <w:jc w:val="left"/>
      </w:pPr>
      <w:rPr>
        <w:rFonts w:ascii="Times New Roman" w:eastAsia="Times New Roman" w:hAnsi="Times New Roman" w:cs="Times New Roman" w:hint="default"/>
        <w:b/>
        <w:bCs/>
        <w:spacing w:val="0"/>
        <w:w w:val="99"/>
        <w:sz w:val="20"/>
        <w:szCs w:val="20"/>
      </w:rPr>
    </w:lvl>
    <w:lvl w:ilvl="1" w:tplc="0EE239AC">
      <w:numFmt w:val="bullet"/>
      <w:lvlText w:val=""/>
      <w:lvlJc w:val="left"/>
      <w:pPr>
        <w:ind w:left="782" w:hanging="360"/>
      </w:pPr>
      <w:rPr>
        <w:rFonts w:ascii="Symbol" w:eastAsia="Symbol" w:hAnsi="Symbol" w:cs="Symbol" w:hint="default"/>
        <w:w w:val="99"/>
        <w:sz w:val="20"/>
        <w:szCs w:val="20"/>
      </w:rPr>
    </w:lvl>
    <w:lvl w:ilvl="2" w:tplc="D132FBDC">
      <w:numFmt w:val="bullet"/>
      <w:lvlText w:val="o"/>
      <w:lvlJc w:val="left"/>
      <w:pPr>
        <w:ind w:left="1503" w:hanging="361"/>
      </w:pPr>
      <w:rPr>
        <w:rFonts w:ascii="Courier New" w:eastAsia="Courier New" w:hAnsi="Courier New" w:cs="Courier New" w:hint="default"/>
        <w:w w:val="99"/>
        <w:sz w:val="20"/>
        <w:szCs w:val="20"/>
      </w:rPr>
    </w:lvl>
    <w:lvl w:ilvl="3" w:tplc="D5ACE460">
      <w:numFmt w:val="bullet"/>
      <w:lvlText w:val="•"/>
      <w:lvlJc w:val="left"/>
      <w:pPr>
        <w:ind w:left="2303" w:hanging="361"/>
      </w:pPr>
      <w:rPr>
        <w:rFonts w:hint="default"/>
      </w:rPr>
    </w:lvl>
    <w:lvl w:ilvl="4" w:tplc="C602BE8C">
      <w:numFmt w:val="bullet"/>
      <w:lvlText w:val="•"/>
      <w:lvlJc w:val="left"/>
      <w:pPr>
        <w:ind w:left="3107" w:hanging="361"/>
      </w:pPr>
      <w:rPr>
        <w:rFonts w:hint="default"/>
      </w:rPr>
    </w:lvl>
    <w:lvl w:ilvl="5" w:tplc="7DB4D766">
      <w:numFmt w:val="bullet"/>
      <w:lvlText w:val="•"/>
      <w:lvlJc w:val="left"/>
      <w:pPr>
        <w:ind w:left="3910" w:hanging="361"/>
      </w:pPr>
      <w:rPr>
        <w:rFonts w:hint="default"/>
      </w:rPr>
    </w:lvl>
    <w:lvl w:ilvl="6" w:tplc="E1E46D50">
      <w:numFmt w:val="bullet"/>
      <w:lvlText w:val="•"/>
      <w:lvlJc w:val="left"/>
      <w:pPr>
        <w:ind w:left="4714" w:hanging="361"/>
      </w:pPr>
      <w:rPr>
        <w:rFonts w:hint="default"/>
      </w:rPr>
    </w:lvl>
    <w:lvl w:ilvl="7" w:tplc="218E95D4">
      <w:numFmt w:val="bullet"/>
      <w:lvlText w:val="•"/>
      <w:lvlJc w:val="left"/>
      <w:pPr>
        <w:ind w:left="5518" w:hanging="361"/>
      </w:pPr>
      <w:rPr>
        <w:rFonts w:hint="default"/>
      </w:rPr>
    </w:lvl>
    <w:lvl w:ilvl="8" w:tplc="5F20B47E">
      <w:numFmt w:val="bullet"/>
      <w:lvlText w:val="•"/>
      <w:lvlJc w:val="left"/>
      <w:pPr>
        <w:ind w:left="6321" w:hanging="361"/>
      </w:pPr>
      <w:rPr>
        <w:rFonts w:hint="default"/>
      </w:rPr>
    </w:lvl>
  </w:abstractNum>
  <w:abstractNum w:abstractNumId="49" w15:restartNumberingAfterBreak="0">
    <w:nsid w:val="7DE4664A"/>
    <w:multiLevelType w:val="hybridMultilevel"/>
    <w:tmpl w:val="CD70F468"/>
    <w:lvl w:ilvl="0" w:tplc="01CC2D34">
      <w:numFmt w:val="bullet"/>
      <w:lvlText w:val=""/>
      <w:lvlJc w:val="left"/>
      <w:pPr>
        <w:ind w:left="836" w:hanging="360"/>
      </w:pPr>
      <w:rPr>
        <w:rFonts w:ascii="Symbol" w:eastAsia="Symbol" w:hAnsi="Symbol" w:cs="Symbol" w:hint="default"/>
        <w:w w:val="100"/>
        <w:sz w:val="24"/>
        <w:szCs w:val="24"/>
      </w:rPr>
    </w:lvl>
    <w:lvl w:ilvl="1" w:tplc="6E9CE946">
      <w:numFmt w:val="bullet"/>
      <w:lvlText w:val="•"/>
      <w:lvlJc w:val="left"/>
      <w:pPr>
        <w:ind w:left="1686" w:hanging="360"/>
      </w:pPr>
      <w:rPr>
        <w:rFonts w:hint="default"/>
      </w:rPr>
    </w:lvl>
    <w:lvl w:ilvl="2" w:tplc="A91AC018">
      <w:numFmt w:val="bullet"/>
      <w:lvlText w:val="•"/>
      <w:lvlJc w:val="left"/>
      <w:pPr>
        <w:ind w:left="2533" w:hanging="360"/>
      </w:pPr>
      <w:rPr>
        <w:rFonts w:hint="default"/>
      </w:rPr>
    </w:lvl>
    <w:lvl w:ilvl="3" w:tplc="0B0ABA4C">
      <w:numFmt w:val="bullet"/>
      <w:lvlText w:val="•"/>
      <w:lvlJc w:val="left"/>
      <w:pPr>
        <w:ind w:left="3379" w:hanging="360"/>
      </w:pPr>
      <w:rPr>
        <w:rFonts w:hint="default"/>
      </w:rPr>
    </w:lvl>
    <w:lvl w:ilvl="4" w:tplc="8E746676">
      <w:numFmt w:val="bullet"/>
      <w:lvlText w:val="•"/>
      <w:lvlJc w:val="left"/>
      <w:pPr>
        <w:ind w:left="4226" w:hanging="360"/>
      </w:pPr>
      <w:rPr>
        <w:rFonts w:hint="default"/>
      </w:rPr>
    </w:lvl>
    <w:lvl w:ilvl="5" w:tplc="5BF0882C">
      <w:numFmt w:val="bullet"/>
      <w:lvlText w:val="•"/>
      <w:lvlJc w:val="left"/>
      <w:pPr>
        <w:ind w:left="5073" w:hanging="360"/>
      </w:pPr>
      <w:rPr>
        <w:rFonts w:hint="default"/>
      </w:rPr>
    </w:lvl>
    <w:lvl w:ilvl="6" w:tplc="873A3AAA">
      <w:numFmt w:val="bullet"/>
      <w:lvlText w:val="•"/>
      <w:lvlJc w:val="left"/>
      <w:pPr>
        <w:ind w:left="5919" w:hanging="360"/>
      </w:pPr>
      <w:rPr>
        <w:rFonts w:hint="default"/>
      </w:rPr>
    </w:lvl>
    <w:lvl w:ilvl="7" w:tplc="1B98F916">
      <w:numFmt w:val="bullet"/>
      <w:lvlText w:val="•"/>
      <w:lvlJc w:val="left"/>
      <w:pPr>
        <w:ind w:left="6766" w:hanging="360"/>
      </w:pPr>
      <w:rPr>
        <w:rFonts w:hint="default"/>
      </w:rPr>
    </w:lvl>
    <w:lvl w:ilvl="8" w:tplc="8C9269D2">
      <w:numFmt w:val="bullet"/>
      <w:lvlText w:val="•"/>
      <w:lvlJc w:val="left"/>
      <w:pPr>
        <w:ind w:left="7613" w:hanging="360"/>
      </w:pPr>
      <w:rPr>
        <w:rFonts w:hint="default"/>
      </w:rPr>
    </w:lvl>
  </w:abstractNum>
  <w:num w:numId="1">
    <w:abstractNumId w:val="35"/>
  </w:num>
  <w:num w:numId="2">
    <w:abstractNumId w:val="49"/>
  </w:num>
  <w:num w:numId="3">
    <w:abstractNumId w:val="8"/>
  </w:num>
  <w:num w:numId="4">
    <w:abstractNumId w:val="7"/>
  </w:num>
  <w:num w:numId="5">
    <w:abstractNumId w:val="33"/>
  </w:num>
  <w:num w:numId="6">
    <w:abstractNumId w:val="2"/>
  </w:num>
  <w:num w:numId="7">
    <w:abstractNumId w:val="1"/>
  </w:num>
  <w:num w:numId="8">
    <w:abstractNumId w:val="21"/>
  </w:num>
  <w:num w:numId="9">
    <w:abstractNumId w:val="18"/>
  </w:num>
  <w:num w:numId="10">
    <w:abstractNumId w:val="27"/>
  </w:num>
  <w:num w:numId="11">
    <w:abstractNumId w:val="11"/>
  </w:num>
  <w:num w:numId="12">
    <w:abstractNumId w:val="34"/>
  </w:num>
  <w:num w:numId="13">
    <w:abstractNumId w:val="46"/>
  </w:num>
  <w:num w:numId="14">
    <w:abstractNumId w:val="31"/>
  </w:num>
  <w:num w:numId="15">
    <w:abstractNumId w:val="32"/>
  </w:num>
  <w:num w:numId="16">
    <w:abstractNumId w:val="30"/>
  </w:num>
  <w:num w:numId="17">
    <w:abstractNumId w:val="16"/>
  </w:num>
  <w:num w:numId="18">
    <w:abstractNumId w:val="37"/>
  </w:num>
  <w:num w:numId="19">
    <w:abstractNumId w:val="48"/>
  </w:num>
  <w:num w:numId="20">
    <w:abstractNumId w:val="43"/>
  </w:num>
  <w:num w:numId="21">
    <w:abstractNumId w:val="26"/>
  </w:num>
  <w:num w:numId="22">
    <w:abstractNumId w:val="36"/>
  </w:num>
  <w:num w:numId="23">
    <w:abstractNumId w:val="9"/>
  </w:num>
  <w:num w:numId="24">
    <w:abstractNumId w:val="6"/>
  </w:num>
  <w:num w:numId="25">
    <w:abstractNumId w:val="4"/>
  </w:num>
  <w:num w:numId="26">
    <w:abstractNumId w:val="12"/>
  </w:num>
  <w:num w:numId="27">
    <w:abstractNumId w:val="41"/>
  </w:num>
  <w:num w:numId="28">
    <w:abstractNumId w:val="5"/>
  </w:num>
  <w:num w:numId="29">
    <w:abstractNumId w:val="24"/>
  </w:num>
  <w:num w:numId="30">
    <w:abstractNumId w:val="20"/>
  </w:num>
  <w:num w:numId="31">
    <w:abstractNumId w:val="14"/>
  </w:num>
  <w:num w:numId="32">
    <w:abstractNumId w:val="38"/>
  </w:num>
  <w:num w:numId="33">
    <w:abstractNumId w:val="3"/>
  </w:num>
  <w:num w:numId="34">
    <w:abstractNumId w:val="10"/>
  </w:num>
  <w:num w:numId="35">
    <w:abstractNumId w:val="17"/>
  </w:num>
  <w:num w:numId="36">
    <w:abstractNumId w:val="44"/>
  </w:num>
  <w:num w:numId="37">
    <w:abstractNumId w:val="45"/>
  </w:num>
  <w:num w:numId="38">
    <w:abstractNumId w:val="39"/>
  </w:num>
  <w:num w:numId="39">
    <w:abstractNumId w:val="25"/>
  </w:num>
  <w:num w:numId="40">
    <w:abstractNumId w:val="23"/>
  </w:num>
  <w:num w:numId="41">
    <w:abstractNumId w:val="15"/>
  </w:num>
  <w:num w:numId="42">
    <w:abstractNumId w:val="19"/>
  </w:num>
  <w:num w:numId="43">
    <w:abstractNumId w:val="0"/>
  </w:num>
  <w:num w:numId="44">
    <w:abstractNumId w:val="42"/>
  </w:num>
  <w:num w:numId="45">
    <w:abstractNumId w:val="13"/>
  </w:num>
  <w:num w:numId="46">
    <w:abstractNumId w:val="40"/>
  </w:num>
  <w:num w:numId="47">
    <w:abstractNumId w:val="29"/>
  </w:num>
  <w:num w:numId="48">
    <w:abstractNumId w:val="28"/>
  </w:num>
  <w:num w:numId="49">
    <w:abstractNumId w:val="22"/>
  </w:num>
  <w:num w:numId="50">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69"/>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7108D8"/>
    <w:rsid w:val="003516FC"/>
    <w:rsid w:val="00684364"/>
    <w:rsid w:val="007108D8"/>
    <w:rsid w:val="00BB61E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69"/>
    <o:shapelayout v:ext="edit">
      <o:idmap v:ext="edit" data="1"/>
    </o:shapelayout>
  </w:shapeDefaults>
  <w:decimalSymbol w:val=","/>
  <w:listSeparator w:val=";"/>
  <w15:docId w15:val="{74607080-9F79-4DE4-B017-3D9299BA3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uiPriority w:val="1"/>
    <w:qFormat/>
    <w:rPr>
      <w:rFonts w:ascii="Times New Roman" w:eastAsia="Times New Roman" w:hAnsi="Times New Roman" w:cs="Times New Roman"/>
    </w:rPr>
  </w:style>
  <w:style w:type="paragraph" w:styleId="Cmsor1">
    <w:name w:val="heading 1"/>
    <w:basedOn w:val="Norml"/>
    <w:uiPriority w:val="1"/>
    <w:qFormat/>
    <w:pPr>
      <w:ind w:left="1852" w:right="1853"/>
      <w:jc w:val="center"/>
      <w:outlineLvl w:val="0"/>
    </w:pPr>
    <w:rPr>
      <w:b/>
      <w:bCs/>
      <w:sz w:val="36"/>
      <w:szCs w:val="36"/>
    </w:rPr>
  </w:style>
  <w:style w:type="paragraph" w:styleId="Cmsor2">
    <w:name w:val="heading 2"/>
    <w:basedOn w:val="Norml"/>
    <w:uiPriority w:val="1"/>
    <w:qFormat/>
    <w:pPr>
      <w:spacing w:before="59"/>
      <w:ind w:left="578" w:hanging="360"/>
      <w:outlineLvl w:val="1"/>
    </w:pPr>
    <w:rPr>
      <w:b/>
      <w:bCs/>
      <w:sz w:val="32"/>
      <w:szCs w:val="32"/>
    </w:rPr>
  </w:style>
  <w:style w:type="paragraph" w:styleId="Cmsor3">
    <w:name w:val="heading 3"/>
    <w:basedOn w:val="Norml"/>
    <w:uiPriority w:val="1"/>
    <w:qFormat/>
    <w:pPr>
      <w:spacing w:before="74"/>
      <w:ind w:left="1196" w:hanging="360"/>
      <w:outlineLvl w:val="2"/>
    </w:pPr>
    <w:rPr>
      <w:b/>
      <w:bCs/>
      <w:sz w:val="28"/>
      <w:szCs w:val="28"/>
    </w:rPr>
  </w:style>
  <w:style w:type="paragraph" w:styleId="Cmsor4">
    <w:name w:val="heading 4"/>
    <w:basedOn w:val="Norml"/>
    <w:uiPriority w:val="1"/>
    <w:qFormat/>
    <w:pPr>
      <w:spacing w:before="76"/>
      <w:ind w:left="636" w:hanging="420"/>
      <w:jc w:val="both"/>
      <w:outlineLvl w:val="3"/>
    </w:pPr>
    <w:rPr>
      <w:b/>
      <w:bCs/>
      <w:i/>
      <w:sz w:val="28"/>
      <w:szCs w:val="28"/>
    </w:rPr>
  </w:style>
  <w:style w:type="paragraph" w:styleId="Cmsor5">
    <w:name w:val="heading 5"/>
    <w:basedOn w:val="Norml"/>
    <w:uiPriority w:val="1"/>
    <w:qFormat/>
    <w:pPr>
      <w:ind w:left="836" w:hanging="360"/>
      <w:outlineLvl w:val="4"/>
    </w:pPr>
    <w:rPr>
      <w:b/>
      <w:bCs/>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J1">
    <w:name w:val="toc 1"/>
    <w:basedOn w:val="Norml"/>
    <w:uiPriority w:val="1"/>
    <w:qFormat/>
    <w:pPr>
      <w:spacing w:before="160"/>
      <w:ind w:left="116"/>
    </w:pPr>
    <w:rPr>
      <w:sz w:val="24"/>
      <w:szCs w:val="24"/>
    </w:rPr>
  </w:style>
  <w:style w:type="paragraph" w:styleId="TJ2">
    <w:name w:val="toc 2"/>
    <w:basedOn w:val="Norml"/>
    <w:uiPriority w:val="1"/>
    <w:qFormat/>
    <w:pPr>
      <w:spacing w:before="160"/>
      <w:ind w:left="356"/>
    </w:pPr>
    <w:rPr>
      <w:sz w:val="24"/>
      <w:szCs w:val="24"/>
    </w:rPr>
  </w:style>
  <w:style w:type="paragraph" w:styleId="TJ3">
    <w:name w:val="toc 3"/>
    <w:basedOn w:val="Norml"/>
    <w:uiPriority w:val="1"/>
    <w:qFormat/>
    <w:pPr>
      <w:spacing w:before="161"/>
      <w:ind w:left="598"/>
    </w:pPr>
    <w:rPr>
      <w:sz w:val="24"/>
      <w:szCs w:val="24"/>
    </w:rPr>
  </w:style>
  <w:style w:type="paragraph" w:styleId="Szvegtrzs">
    <w:name w:val="Body Text"/>
    <w:basedOn w:val="Norml"/>
    <w:uiPriority w:val="1"/>
    <w:qFormat/>
    <w:rPr>
      <w:sz w:val="24"/>
      <w:szCs w:val="24"/>
    </w:rPr>
  </w:style>
  <w:style w:type="paragraph" w:styleId="Listaszerbekezds">
    <w:name w:val="List Paragraph"/>
    <w:basedOn w:val="Norml"/>
    <w:uiPriority w:val="1"/>
    <w:qFormat/>
    <w:pPr>
      <w:ind w:left="836" w:hanging="360"/>
    </w:pPr>
  </w:style>
  <w:style w:type="paragraph" w:customStyle="1" w:styleId="TableParagraph">
    <w:name w:val="Table Paragraph"/>
    <w:basedOn w:val="Norml"/>
    <w:uiPriority w:val="1"/>
    <w:qFormat/>
  </w:style>
  <w:style w:type="paragraph" w:styleId="Buborkszveg">
    <w:name w:val="Balloon Text"/>
    <w:basedOn w:val="Norml"/>
    <w:link w:val="BuborkszvegChar"/>
    <w:uiPriority w:val="99"/>
    <w:semiHidden/>
    <w:unhideWhenUsed/>
    <w:rsid w:val="00BB61EC"/>
    <w:rPr>
      <w:rFonts w:ascii="Tahoma" w:hAnsi="Tahoma" w:cs="Tahoma"/>
      <w:sz w:val="16"/>
      <w:szCs w:val="16"/>
    </w:rPr>
  </w:style>
  <w:style w:type="character" w:customStyle="1" w:styleId="BuborkszvegChar">
    <w:name w:val="Buborékszöveg Char"/>
    <w:basedOn w:val="Bekezdsalapbettpusa"/>
    <w:link w:val="Buborkszveg"/>
    <w:uiPriority w:val="99"/>
    <w:semiHidden/>
    <w:rsid w:val="00BB61E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oter" Target="footer9.xml"/><Relationship Id="rId26" Type="http://schemas.openxmlformats.org/officeDocument/2006/relationships/footer" Target="footer17.xml"/><Relationship Id="rId3" Type="http://schemas.openxmlformats.org/officeDocument/2006/relationships/settings" Target="settings.xml"/><Relationship Id="rId21" Type="http://schemas.openxmlformats.org/officeDocument/2006/relationships/footer" Target="footer12.xml"/><Relationship Id="rId7" Type="http://schemas.openxmlformats.org/officeDocument/2006/relationships/image" Target="media/image1.png"/><Relationship Id="rId12" Type="http://schemas.openxmlformats.org/officeDocument/2006/relationships/footer" Target="footer3.xml"/><Relationship Id="rId17" Type="http://schemas.openxmlformats.org/officeDocument/2006/relationships/footer" Target="footer8.xml"/><Relationship Id="rId25" Type="http://schemas.openxmlformats.org/officeDocument/2006/relationships/footer" Target="footer16.xml"/><Relationship Id="rId2" Type="http://schemas.openxmlformats.org/officeDocument/2006/relationships/styles" Target="styles.xml"/><Relationship Id="rId16" Type="http://schemas.openxmlformats.org/officeDocument/2006/relationships/footer" Target="footer7.xml"/><Relationship Id="rId20" Type="http://schemas.openxmlformats.org/officeDocument/2006/relationships/footer" Target="footer11.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15.xml"/><Relationship Id="rId5" Type="http://schemas.openxmlformats.org/officeDocument/2006/relationships/footnotes" Target="footnotes.xml"/><Relationship Id="rId15" Type="http://schemas.openxmlformats.org/officeDocument/2006/relationships/footer" Target="footer6.xml"/><Relationship Id="rId23" Type="http://schemas.openxmlformats.org/officeDocument/2006/relationships/footer" Target="footer14.xml"/><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footer" Target="footer10.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5.xml"/><Relationship Id="rId22" Type="http://schemas.openxmlformats.org/officeDocument/2006/relationships/footer" Target="footer13.xml"/><Relationship Id="rId27" Type="http://schemas.openxmlformats.org/officeDocument/2006/relationships/footer" Target="footer1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80</Pages>
  <Words>23488</Words>
  <Characters>162073</Characters>
  <Application>Microsoft Office Word</Application>
  <DocSecurity>0</DocSecurity>
  <Lines>1350</Lines>
  <Paragraphs>370</Paragraphs>
  <ScaleCrop>false</ScaleCrop>
  <HeadingPairs>
    <vt:vector size="2" baseType="variant">
      <vt:variant>
        <vt:lpstr>Cím</vt:lpstr>
      </vt:variant>
      <vt:variant>
        <vt:i4>1</vt:i4>
      </vt:variant>
    </vt:vector>
  </HeadingPairs>
  <TitlesOfParts>
    <vt:vector size="1" baseType="lpstr">
      <vt:lpstr/>
    </vt:vector>
  </TitlesOfParts>
  <Company>NKE</Company>
  <LinksUpToDate>false</LinksUpToDate>
  <CharactersWithSpaces>185191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Kis Norbert</dc:creator>
  <cp:lastModifiedBy>Zsigmond Krisztina</cp:lastModifiedBy>
  <cp:revision>3</cp:revision>
  <dcterms:created xsi:type="dcterms:W3CDTF">2018-02-06T13:13:00Z</dcterms:created>
  <dcterms:modified xsi:type="dcterms:W3CDTF">2021-07-07T11:16:00Z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2017-06-21T00:00:00Z</vt:filetime>
  </property>
  <property fmtid="{D5CDD505-2E9C-101B-9397-08002B2CF9AE}" pid="3" name="Creator">
    <vt:lpwstr>Microsoft® Word 2010</vt:lpwstr>
  </property>
  <property fmtid="{D5CDD505-2E9C-101B-9397-08002B2CF9AE}" pid="4" name="LastSaved">
    <vt:filetime>2017-07-13T00:00:00Z</vt:filetime>
  </property>
</Properties>
</file>