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3" w:rsidRDefault="005D0DF3" w:rsidP="00E02662">
      <w:pPr>
        <w:jc w:val="center"/>
        <w:rPr>
          <w:rFonts w:ascii="Times New Roman" w:hAnsi="Times New Roman" w:cs="Times New Roman"/>
          <w:b/>
          <w:sz w:val="28"/>
        </w:rPr>
      </w:pPr>
    </w:p>
    <w:p w:rsidR="00E02662" w:rsidRPr="003E0396" w:rsidRDefault="00E02662" w:rsidP="00E026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Jelentés a </w:t>
      </w:r>
      <w:r w:rsidRPr="003E0396">
        <w:rPr>
          <w:rFonts w:ascii="Times New Roman" w:hAnsi="Times New Roman" w:cs="Times New Roman"/>
          <w:b/>
          <w:sz w:val="28"/>
        </w:rPr>
        <w:t xml:space="preserve">2015. évi </w:t>
      </w:r>
      <w:r>
        <w:rPr>
          <w:rFonts w:ascii="Times New Roman" w:hAnsi="Times New Roman" w:cs="Times New Roman"/>
          <w:b/>
          <w:sz w:val="28"/>
        </w:rPr>
        <w:t>EDUCATIO Nemzetközi Oktatási szakkiállítás rendezvény tapasztalatairól, a</w:t>
      </w:r>
      <w:r w:rsidRPr="003E0396">
        <w:rPr>
          <w:rFonts w:ascii="Times New Roman" w:hAnsi="Times New Roman" w:cs="Times New Roman"/>
          <w:b/>
          <w:sz w:val="28"/>
        </w:rPr>
        <w:t xml:space="preserve"> kitöltött kérdőívek alapján</w:t>
      </w:r>
    </w:p>
    <w:p w:rsidR="00E02662" w:rsidRDefault="00E02662"/>
    <w:p w:rsidR="005D0DF3" w:rsidRDefault="005D0DF3"/>
    <w:p w:rsidR="00E02662" w:rsidRPr="005D0DF3" w:rsidRDefault="00E02662" w:rsidP="005D0DF3">
      <w:pPr>
        <w:jc w:val="both"/>
        <w:rPr>
          <w:rFonts w:ascii="Times New Roman" w:hAnsi="Times New Roman" w:cs="Times New Roman"/>
          <w:sz w:val="24"/>
        </w:rPr>
      </w:pPr>
      <w:r>
        <w:tab/>
      </w:r>
      <w:r w:rsidRPr="005D0DF3">
        <w:rPr>
          <w:rFonts w:ascii="Times New Roman" w:hAnsi="Times New Roman" w:cs="Times New Roman"/>
          <w:sz w:val="24"/>
        </w:rPr>
        <w:t xml:space="preserve">A </w:t>
      </w:r>
      <w:r w:rsidRPr="00A26778">
        <w:rPr>
          <w:rFonts w:ascii="Times New Roman" w:hAnsi="Times New Roman" w:cs="Times New Roman"/>
          <w:b/>
          <w:sz w:val="24"/>
        </w:rPr>
        <w:t>Nemzeti Közszolgálati Egyetem</w:t>
      </w:r>
      <w:r w:rsidRPr="005D0DF3">
        <w:rPr>
          <w:rFonts w:ascii="Times New Roman" w:hAnsi="Times New Roman" w:cs="Times New Roman"/>
          <w:sz w:val="24"/>
        </w:rPr>
        <w:t xml:space="preserve"> 2015-ben is kiemelt figyelmet fordított az </w:t>
      </w:r>
      <w:r w:rsidRPr="00A26778">
        <w:rPr>
          <w:rFonts w:ascii="Times New Roman" w:hAnsi="Times New Roman" w:cs="Times New Roman"/>
          <w:b/>
          <w:sz w:val="24"/>
        </w:rPr>
        <w:t>EDUCATIO</w:t>
      </w:r>
      <w:r w:rsidRPr="005D0DF3">
        <w:rPr>
          <w:rFonts w:ascii="Times New Roman" w:hAnsi="Times New Roman" w:cs="Times New Roman"/>
          <w:sz w:val="24"/>
        </w:rPr>
        <w:t xml:space="preserve"> Nemzetközi Oktatási Szakkiállítás rendezvényeire. A január 22-24-e között megtartott eseményen több tízezren vettek részt, amely kiváló lehetőséget biztosított a már meglévő karok mellett az új, Nemzetközi és Európa Tanulmányok Kar számára is a bemutatkozásra. </w:t>
      </w:r>
    </w:p>
    <w:p w:rsidR="00C6748F" w:rsidRPr="005D0DF3" w:rsidRDefault="00C6748F" w:rsidP="005D0DF3">
      <w:pPr>
        <w:jc w:val="both"/>
        <w:rPr>
          <w:rFonts w:ascii="Times New Roman" w:hAnsi="Times New Roman" w:cs="Times New Roman"/>
          <w:sz w:val="24"/>
        </w:rPr>
      </w:pPr>
      <w:r w:rsidRPr="005D0DF3">
        <w:rPr>
          <w:rFonts w:ascii="Times New Roman" w:hAnsi="Times New Roman" w:cs="Times New Roman"/>
          <w:sz w:val="24"/>
        </w:rPr>
        <w:tab/>
        <w:t xml:space="preserve">Az NKE standjánál mindhárom napon nagy volt a tömeg, amely a felfokozott érdeklődést mutatta. Az érdeklődők által </w:t>
      </w:r>
      <w:r w:rsidRPr="00A26778">
        <w:rPr>
          <w:rFonts w:ascii="Times New Roman" w:hAnsi="Times New Roman" w:cs="Times New Roman"/>
          <w:b/>
          <w:sz w:val="24"/>
        </w:rPr>
        <w:t>önkéntesen kitöltött anonim kérdőívek</w:t>
      </w:r>
      <w:r w:rsidRPr="005D0DF3">
        <w:rPr>
          <w:rFonts w:ascii="Times New Roman" w:hAnsi="Times New Roman" w:cs="Times New Roman"/>
          <w:sz w:val="24"/>
        </w:rPr>
        <w:t xml:space="preserve"> alapján az alábbi megállapításokat tehetjük. </w:t>
      </w:r>
    </w:p>
    <w:p w:rsidR="002F711F" w:rsidRDefault="00C6748F" w:rsidP="005D0DF3">
      <w:pPr>
        <w:jc w:val="both"/>
        <w:rPr>
          <w:rFonts w:ascii="Times New Roman" w:hAnsi="Times New Roman" w:cs="Times New Roman"/>
          <w:sz w:val="24"/>
        </w:rPr>
      </w:pPr>
      <w:r w:rsidRPr="005D0DF3">
        <w:rPr>
          <w:rFonts w:ascii="Times New Roman" w:hAnsi="Times New Roman" w:cs="Times New Roman"/>
          <w:sz w:val="24"/>
        </w:rPr>
        <w:tab/>
        <w:t xml:space="preserve"> A </w:t>
      </w:r>
      <w:r w:rsidRPr="00A26778">
        <w:rPr>
          <w:rFonts w:ascii="Times New Roman" w:hAnsi="Times New Roman" w:cs="Times New Roman"/>
          <w:b/>
          <w:sz w:val="24"/>
        </w:rPr>
        <w:t>kérdőívet 427 fő</w:t>
      </w:r>
      <w:r w:rsidRPr="005D0DF3">
        <w:rPr>
          <w:rFonts w:ascii="Times New Roman" w:hAnsi="Times New Roman" w:cs="Times New Roman"/>
          <w:sz w:val="24"/>
        </w:rPr>
        <w:t xml:space="preserve"> töltötte ki. </w:t>
      </w:r>
      <w:r w:rsidR="002F711F" w:rsidRPr="005D0DF3">
        <w:rPr>
          <w:rFonts w:ascii="Times New Roman" w:hAnsi="Times New Roman" w:cs="Times New Roman"/>
          <w:sz w:val="24"/>
        </w:rPr>
        <w:t xml:space="preserve">Közülük a legtöbben, életkori sajátosságuknak megfelelően az </w:t>
      </w:r>
      <w:r w:rsidR="002F711F" w:rsidRPr="00A26778">
        <w:rPr>
          <w:rFonts w:ascii="Times New Roman" w:hAnsi="Times New Roman" w:cs="Times New Roman"/>
          <w:b/>
          <w:sz w:val="24"/>
        </w:rPr>
        <w:t>alapképzések</w:t>
      </w:r>
      <w:r w:rsidR="002F711F" w:rsidRPr="005D0DF3">
        <w:rPr>
          <w:rFonts w:ascii="Times New Roman" w:hAnsi="Times New Roman" w:cs="Times New Roman"/>
          <w:sz w:val="24"/>
        </w:rPr>
        <w:t xml:space="preserve"> iránt érdeklődtek.(1. ábra)</w:t>
      </w:r>
    </w:p>
    <w:p w:rsidR="005D0DF3" w:rsidRPr="005D0DF3" w:rsidRDefault="005D0DF3" w:rsidP="005D0DF3">
      <w:pPr>
        <w:jc w:val="both"/>
        <w:rPr>
          <w:rFonts w:ascii="Times New Roman" w:hAnsi="Times New Roman" w:cs="Times New Roman"/>
          <w:sz w:val="24"/>
        </w:rPr>
      </w:pPr>
    </w:p>
    <w:p w:rsidR="002F711F" w:rsidRPr="00994125" w:rsidRDefault="002F711F" w:rsidP="002F711F">
      <w:pPr>
        <w:pStyle w:val="Listaszerbekezds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94125">
        <w:rPr>
          <w:rFonts w:ascii="Times New Roman" w:hAnsi="Times New Roman" w:cs="Times New Roman"/>
          <w:b/>
          <w:sz w:val="24"/>
        </w:rPr>
        <w:t xml:space="preserve">ábra. </w:t>
      </w:r>
      <w:r w:rsidRPr="00994125">
        <w:rPr>
          <w:rFonts w:ascii="Times New Roman" w:hAnsi="Times New Roman" w:cs="Times New Roman"/>
          <w:b/>
          <w:sz w:val="24"/>
        </w:rPr>
        <w:t>Milyen képzés</w:t>
      </w:r>
      <w:r w:rsidRPr="00994125">
        <w:rPr>
          <w:rFonts w:ascii="Times New Roman" w:hAnsi="Times New Roman" w:cs="Times New Roman"/>
          <w:b/>
          <w:sz w:val="24"/>
        </w:rPr>
        <w:t xml:space="preserve"> iránt érdeklődik</w:t>
      </w:r>
      <w:r w:rsidRPr="00994125">
        <w:rPr>
          <w:rFonts w:ascii="Times New Roman" w:hAnsi="Times New Roman" w:cs="Times New Roman"/>
          <w:b/>
          <w:sz w:val="24"/>
        </w:rPr>
        <w:t>?</w:t>
      </w:r>
    </w:p>
    <w:p w:rsidR="005D0DF3" w:rsidRDefault="002F711F" w:rsidP="002F711F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1A0C2C0B" wp14:editId="5772D3A6">
            <wp:extent cx="4314825" cy="2571750"/>
            <wp:effectExtent l="0" t="0" r="9525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0DF3" w:rsidRDefault="005D0DF3" w:rsidP="002F711F">
      <w:pPr>
        <w:tabs>
          <w:tab w:val="left" w:pos="284"/>
        </w:tabs>
        <w:spacing w:line="360" w:lineRule="auto"/>
        <w:jc w:val="center"/>
        <w:rPr>
          <w:b/>
        </w:rPr>
      </w:pPr>
    </w:p>
    <w:p w:rsidR="002F711F" w:rsidRDefault="002F711F" w:rsidP="005D0DF3">
      <w:pPr>
        <w:jc w:val="both"/>
        <w:rPr>
          <w:rFonts w:ascii="Times New Roman" w:hAnsi="Times New Roman" w:cs="Times New Roman"/>
          <w:sz w:val="24"/>
        </w:rPr>
      </w:pPr>
      <w:r w:rsidRPr="005D0DF3">
        <w:tab/>
      </w:r>
      <w:r w:rsidRPr="005D0DF3">
        <w:rPr>
          <w:rFonts w:ascii="Times New Roman" w:hAnsi="Times New Roman" w:cs="Times New Roman"/>
          <w:sz w:val="24"/>
        </w:rPr>
        <w:t xml:space="preserve">Az érdeklődők között a legnépszerűbb képzéseknek a </w:t>
      </w:r>
      <w:r w:rsidRPr="00A26778">
        <w:rPr>
          <w:rFonts w:ascii="Times New Roman" w:hAnsi="Times New Roman" w:cs="Times New Roman"/>
          <w:b/>
          <w:sz w:val="24"/>
        </w:rPr>
        <w:t>rendészeti</w:t>
      </w:r>
      <w:r w:rsidRPr="005D0DF3">
        <w:rPr>
          <w:rFonts w:ascii="Times New Roman" w:hAnsi="Times New Roman" w:cs="Times New Roman"/>
          <w:sz w:val="24"/>
        </w:rPr>
        <w:t xml:space="preserve"> (33%), valamint a </w:t>
      </w:r>
      <w:r w:rsidRPr="00A26778">
        <w:rPr>
          <w:rFonts w:ascii="Times New Roman" w:hAnsi="Times New Roman" w:cs="Times New Roman"/>
          <w:b/>
          <w:sz w:val="24"/>
        </w:rPr>
        <w:t>katonai</w:t>
      </w:r>
      <w:r w:rsidRPr="005D0DF3">
        <w:rPr>
          <w:rFonts w:ascii="Times New Roman" w:hAnsi="Times New Roman" w:cs="Times New Roman"/>
          <w:sz w:val="24"/>
        </w:rPr>
        <w:t xml:space="preserve"> (25%)</w:t>
      </w:r>
      <w:r w:rsidR="005D0DF3" w:rsidRPr="005D0DF3">
        <w:rPr>
          <w:rFonts w:ascii="Times New Roman" w:hAnsi="Times New Roman" w:cs="Times New Roman"/>
          <w:sz w:val="24"/>
        </w:rPr>
        <w:t xml:space="preserve"> képzések bizonyultak</w:t>
      </w:r>
      <w:r w:rsidRPr="005D0DF3">
        <w:rPr>
          <w:rFonts w:ascii="Times New Roman" w:hAnsi="Times New Roman" w:cs="Times New Roman"/>
          <w:sz w:val="24"/>
        </w:rPr>
        <w:t xml:space="preserve">. </w:t>
      </w:r>
      <w:r w:rsidR="00A26778">
        <w:rPr>
          <w:rFonts w:ascii="Times New Roman" w:hAnsi="Times New Roman" w:cs="Times New Roman"/>
          <w:sz w:val="24"/>
        </w:rPr>
        <w:t xml:space="preserve"> Az új kar által felvázolt hivatásra</w:t>
      </w:r>
      <w:r w:rsidR="005D0DF3" w:rsidRPr="005D0DF3">
        <w:rPr>
          <w:rFonts w:ascii="Times New Roman" w:hAnsi="Times New Roman" w:cs="Times New Roman"/>
          <w:sz w:val="24"/>
        </w:rPr>
        <w:t xml:space="preserve"> (</w:t>
      </w:r>
      <w:r w:rsidR="005D0DF3" w:rsidRPr="00A26778">
        <w:rPr>
          <w:rFonts w:ascii="Times New Roman" w:hAnsi="Times New Roman" w:cs="Times New Roman"/>
          <w:b/>
          <w:sz w:val="24"/>
        </w:rPr>
        <w:t>Nemzetközi kapcsolatok</w:t>
      </w:r>
      <w:r w:rsidR="005D0DF3" w:rsidRPr="005D0DF3">
        <w:rPr>
          <w:rFonts w:ascii="Times New Roman" w:hAnsi="Times New Roman" w:cs="Times New Roman"/>
          <w:sz w:val="24"/>
        </w:rPr>
        <w:t>) minden ötödik látogató volt kíváncsi (19%). (2. ábra)</w:t>
      </w:r>
    </w:p>
    <w:p w:rsidR="005D0DF3" w:rsidRDefault="005D0DF3" w:rsidP="005D0DF3">
      <w:pPr>
        <w:jc w:val="both"/>
        <w:rPr>
          <w:rFonts w:ascii="Times New Roman" w:hAnsi="Times New Roman" w:cs="Times New Roman"/>
          <w:sz w:val="24"/>
        </w:rPr>
      </w:pPr>
    </w:p>
    <w:p w:rsidR="005D0DF3" w:rsidRPr="00994125" w:rsidRDefault="005D0DF3" w:rsidP="00994125">
      <w:pPr>
        <w:pStyle w:val="Listaszerbekezds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94125">
        <w:rPr>
          <w:rFonts w:ascii="Times New Roman" w:hAnsi="Times New Roman" w:cs="Times New Roman"/>
          <w:b/>
          <w:sz w:val="24"/>
        </w:rPr>
        <w:lastRenderedPageBreak/>
        <w:t xml:space="preserve">ábra. </w:t>
      </w:r>
      <w:r w:rsidRPr="00994125">
        <w:rPr>
          <w:rFonts w:ascii="Times New Roman" w:hAnsi="Times New Roman" w:cs="Times New Roman"/>
          <w:b/>
          <w:sz w:val="24"/>
        </w:rPr>
        <w:t>Melyik hivatás érdekel elsősorban?</w:t>
      </w:r>
    </w:p>
    <w:p w:rsidR="005D0DF3" w:rsidRPr="005D0DF3" w:rsidRDefault="005D0DF3" w:rsidP="005D0DF3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2F711F" w:rsidRDefault="002F711F" w:rsidP="002F711F">
      <w:pPr>
        <w:pStyle w:val="Listaszerbekezds"/>
      </w:pPr>
      <w:r>
        <w:rPr>
          <w:noProof/>
          <w:lang w:eastAsia="hu-HU"/>
        </w:rPr>
        <w:drawing>
          <wp:inline distT="0" distB="0" distL="0" distR="0" wp14:anchorId="231BC39D" wp14:editId="68E44F81">
            <wp:extent cx="4572000" cy="2657475"/>
            <wp:effectExtent l="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DF3" w:rsidRDefault="005D0DF3" w:rsidP="002F711F">
      <w:pPr>
        <w:pStyle w:val="Listaszerbekezds"/>
      </w:pPr>
    </w:p>
    <w:p w:rsidR="005D0DF3" w:rsidRPr="00994125" w:rsidRDefault="005D0DF3" w:rsidP="00994125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tab/>
      </w:r>
      <w:r w:rsidRPr="00994125">
        <w:rPr>
          <w:rFonts w:ascii="Times New Roman" w:hAnsi="Times New Roman" w:cs="Times New Roman"/>
          <w:sz w:val="24"/>
        </w:rPr>
        <w:t>Több fó</w:t>
      </w:r>
      <w:r w:rsidR="00994125">
        <w:rPr>
          <w:rFonts w:ascii="Times New Roman" w:hAnsi="Times New Roman" w:cs="Times New Roman"/>
          <w:sz w:val="24"/>
        </w:rPr>
        <w:t xml:space="preserve">rumon is elhangzott, </w:t>
      </w:r>
      <w:r w:rsidRPr="00994125">
        <w:rPr>
          <w:rFonts w:ascii="Times New Roman" w:hAnsi="Times New Roman" w:cs="Times New Roman"/>
          <w:sz w:val="24"/>
        </w:rPr>
        <w:t xml:space="preserve">a fiatalok egyre tudatosabbak a pályaválasztásukkal kapcsolatos döntések meghozatalakor. Az NKE standjánál megforduló látogatók kétharmada azt nyilatkozta, hogy többek között, vagy </w:t>
      </w:r>
      <w:r w:rsidRPr="00A26778">
        <w:rPr>
          <w:rFonts w:ascii="Times New Roman" w:hAnsi="Times New Roman" w:cs="Times New Roman"/>
          <w:b/>
          <w:sz w:val="24"/>
        </w:rPr>
        <w:t>kifejezetten az NKE</w:t>
      </w:r>
      <w:r w:rsidRPr="00994125">
        <w:rPr>
          <w:rFonts w:ascii="Times New Roman" w:hAnsi="Times New Roman" w:cs="Times New Roman"/>
          <w:sz w:val="24"/>
        </w:rPr>
        <w:t xml:space="preserve"> által kínált képzések miatt látogatott ki a rendezvényre (</w:t>
      </w:r>
      <w:r w:rsidR="00816716" w:rsidRPr="00994125">
        <w:rPr>
          <w:rFonts w:ascii="Times New Roman" w:hAnsi="Times New Roman" w:cs="Times New Roman"/>
          <w:sz w:val="24"/>
        </w:rPr>
        <w:t>74,6%</w:t>
      </w:r>
      <w:r w:rsidRPr="00994125">
        <w:rPr>
          <w:rFonts w:ascii="Times New Roman" w:hAnsi="Times New Roman" w:cs="Times New Roman"/>
          <w:sz w:val="24"/>
        </w:rPr>
        <w:t xml:space="preserve">). </w:t>
      </w:r>
      <w:r w:rsidR="00816716" w:rsidRPr="00994125">
        <w:rPr>
          <w:rFonts w:ascii="Times New Roman" w:hAnsi="Times New Roman" w:cs="Times New Roman"/>
          <w:sz w:val="24"/>
        </w:rPr>
        <w:t>A véletlenszerűen az NKE standjához odatévedők nagyon kis részét tették ki a látogatóknak.(5%) (3. ábra)</w:t>
      </w:r>
    </w:p>
    <w:p w:rsidR="00816716" w:rsidRDefault="00816716" w:rsidP="002F711F">
      <w:pPr>
        <w:pStyle w:val="Listaszerbekezds"/>
      </w:pPr>
    </w:p>
    <w:p w:rsidR="00816716" w:rsidRPr="00994125" w:rsidRDefault="00816716" w:rsidP="00994125">
      <w:pPr>
        <w:pStyle w:val="Listaszerbekezds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994125">
        <w:rPr>
          <w:rFonts w:ascii="Times New Roman" w:hAnsi="Times New Roman" w:cs="Times New Roman"/>
          <w:b/>
          <w:sz w:val="24"/>
        </w:rPr>
        <w:t xml:space="preserve">ábra. </w:t>
      </w:r>
      <w:r w:rsidRPr="00994125">
        <w:rPr>
          <w:rFonts w:ascii="Times New Roman" w:hAnsi="Times New Roman" w:cs="Times New Roman"/>
          <w:b/>
          <w:sz w:val="24"/>
        </w:rPr>
        <w:t>Miért kerested fel az NKE standját?</w:t>
      </w:r>
    </w:p>
    <w:p w:rsidR="00816716" w:rsidRDefault="00816716" w:rsidP="00816716">
      <w:pPr>
        <w:pStyle w:val="Listaszerbekezds"/>
      </w:pPr>
    </w:p>
    <w:p w:rsidR="005D0DF3" w:rsidRDefault="005D0DF3" w:rsidP="00816716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 wp14:anchorId="08EAF754" wp14:editId="391EFAA7">
            <wp:extent cx="5760720" cy="2955036"/>
            <wp:effectExtent l="38100" t="0" r="11430" b="1714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6716" w:rsidRDefault="00816716" w:rsidP="00816716">
      <w:pPr>
        <w:pStyle w:val="Listaszerbekezds"/>
        <w:jc w:val="center"/>
      </w:pPr>
    </w:p>
    <w:p w:rsidR="00994125" w:rsidRPr="00F930F8" w:rsidRDefault="00994125" w:rsidP="00F930F8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tab/>
      </w:r>
      <w:r w:rsidRPr="00F930F8">
        <w:rPr>
          <w:rFonts w:ascii="Times New Roman" w:hAnsi="Times New Roman" w:cs="Times New Roman"/>
          <w:sz w:val="24"/>
        </w:rPr>
        <w:t>Az NKE standját meglátogató érdeklődők több csatornán keresztül informálódtak a</w:t>
      </w:r>
      <w:r w:rsidR="00F930F8" w:rsidRPr="00F930F8">
        <w:rPr>
          <w:rFonts w:ascii="Times New Roman" w:hAnsi="Times New Roman" w:cs="Times New Roman"/>
          <w:sz w:val="24"/>
        </w:rPr>
        <w:t xml:space="preserve">z egyetemről. (4. ábra) Leginkább a </w:t>
      </w:r>
      <w:r w:rsidR="00F930F8" w:rsidRPr="00A26778">
        <w:rPr>
          <w:rFonts w:ascii="Times New Roman" w:hAnsi="Times New Roman" w:cs="Times New Roman"/>
          <w:b/>
          <w:sz w:val="24"/>
        </w:rPr>
        <w:t>Felvi.hu</w:t>
      </w:r>
      <w:r w:rsidR="00F930F8" w:rsidRPr="00F930F8">
        <w:rPr>
          <w:rFonts w:ascii="Times New Roman" w:hAnsi="Times New Roman" w:cs="Times New Roman"/>
          <w:sz w:val="24"/>
        </w:rPr>
        <w:t xml:space="preserve"> internetes portált, </w:t>
      </w:r>
      <w:r w:rsidR="00F930F8" w:rsidRPr="00F930F8">
        <w:rPr>
          <w:rFonts w:ascii="Times New Roman" w:hAnsi="Times New Roman" w:cs="Times New Roman"/>
          <w:sz w:val="24"/>
        </w:rPr>
        <w:lastRenderedPageBreak/>
        <w:t xml:space="preserve">valamint az </w:t>
      </w:r>
      <w:r w:rsidR="00F930F8" w:rsidRPr="00A26778">
        <w:rPr>
          <w:rFonts w:ascii="Times New Roman" w:hAnsi="Times New Roman" w:cs="Times New Roman"/>
          <w:b/>
          <w:sz w:val="24"/>
        </w:rPr>
        <w:t>NKE honlapját</w:t>
      </w:r>
      <w:r w:rsidR="00F930F8" w:rsidRPr="00F930F8">
        <w:rPr>
          <w:rFonts w:ascii="Times New Roman" w:hAnsi="Times New Roman" w:cs="Times New Roman"/>
          <w:sz w:val="24"/>
        </w:rPr>
        <w:t xml:space="preserve"> részesítették előnyben. Meglepő, hogy a </w:t>
      </w:r>
      <w:proofErr w:type="spellStart"/>
      <w:r w:rsidR="00F930F8" w:rsidRPr="00F930F8">
        <w:rPr>
          <w:rFonts w:ascii="Times New Roman" w:hAnsi="Times New Roman" w:cs="Times New Roman"/>
          <w:sz w:val="24"/>
        </w:rPr>
        <w:t>Facebookot</w:t>
      </w:r>
      <w:proofErr w:type="spellEnd"/>
      <w:r w:rsidR="00F930F8" w:rsidRPr="00F930F8">
        <w:rPr>
          <w:rFonts w:ascii="Times New Roman" w:hAnsi="Times New Roman" w:cs="Times New Roman"/>
          <w:sz w:val="24"/>
        </w:rPr>
        <w:t xml:space="preserve"> csak minden tízedik látogató nevezte meg. </w:t>
      </w:r>
      <w:r w:rsidR="00F930F8">
        <w:rPr>
          <w:rFonts w:ascii="Times New Roman" w:hAnsi="Times New Roman" w:cs="Times New Roman"/>
          <w:sz w:val="24"/>
        </w:rPr>
        <w:t>A hagyományos alternatívák gyakorlatilag eltűntek (újság, rádió).</w:t>
      </w:r>
    </w:p>
    <w:p w:rsidR="00F930F8" w:rsidRDefault="00F930F8" w:rsidP="00994125">
      <w:pPr>
        <w:pStyle w:val="Listaszerbekezds"/>
      </w:pPr>
    </w:p>
    <w:p w:rsidR="00F930F8" w:rsidRDefault="00F930F8" w:rsidP="00F930F8">
      <w:pPr>
        <w:pStyle w:val="Listaszerbekezds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930F8">
        <w:rPr>
          <w:rFonts w:ascii="Times New Roman" w:hAnsi="Times New Roman" w:cs="Times New Roman"/>
          <w:b/>
          <w:sz w:val="24"/>
        </w:rPr>
        <w:t xml:space="preserve">ábra. </w:t>
      </w:r>
      <w:r w:rsidRPr="00F930F8">
        <w:rPr>
          <w:rFonts w:ascii="Times New Roman" w:hAnsi="Times New Roman" w:cs="Times New Roman"/>
          <w:b/>
          <w:sz w:val="24"/>
        </w:rPr>
        <w:t>Hol találkoztál a Nemzeti Közszolgálati Egyetemet népszerűsítő</w:t>
      </w:r>
    </w:p>
    <w:p w:rsidR="00F930F8" w:rsidRPr="00F930F8" w:rsidRDefault="00F930F8" w:rsidP="00F930F8">
      <w:pPr>
        <w:pStyle w:val="Listaszerbekezds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930F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F930F8">
        <w:rPr>
          <w:rFonts w:ascii="Times New Roman" w:hAnsi="Times New Roman" w:cs="Times New Roman"/>
          <w:b/>
          <w:sz w:val="24"/>
        </w:rPr>
        <w:t>tájékoztató</w:t>
      </w:r>
      <w:proofErr w:type="gramEnd"/>
      <w:r w:rsidRPr="00F930F8">
        <w:rPr>
          <w:rFonts w:ascii="Times New Roman" w:hAnsi="Times New Roman" w:cs="Times New Roman"/>
          <w:b/>
          <w:sz w:val="24"/>
        </w:rPr>
        <w:t xml:space="preserve"> anyaggal vagy reklámmal?</w:t>
      </w:r>
    </w:p>
    <w:p w:rsidR="00816716" w:rsidRDefault="00994125" w:rsidP="00994125">
      <w:pPr>
        <w:pStyle w:val="Listaszerbekezds"/>
        <w:jc w:val="center"/>
      </w:pPr>
      <w:r>
        <w:rPr>
          <w:noProof/>
          <w:lang w:eastAsia="hu-HU"/>
        </w:rPr>
        <w:drawing>
          <wp:inline distT="0" distB="0" distL="0" distR="0" wp14:anchorId="02E90352" wp14:editId="35538CD8">
            <wp:extent cx="4572000" cy="274320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30F8" w:rsidRDefault="00F930F8" w:rsidP="00994125">
      <w:pPr>
        <w:pStyle w:val="Listaszerbekezds"/>
        <w:jc w:val="center"/>
      </w:pPr>
    </w:p>
    <w:p w:rsidR="00F930F8" w:rsidRDefault="00F930F8" w:rsidP="00F930F8">
      <w:pPr>
        <w:pStyle w:val="Listaszerbekezds"/>
        <w:jc w:val="both"/>
      </w:pPr>
    </w:p>
    <w:p w:rsidR="006E3ADD" w:rsidRPr="00F91BAE" w:rsidRDefault="00F91BAE" w:rsidP="00F930F8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E3ADD" w:rsidRPr="00F91BAE">
        <w:rPr>
          <w:rFonts w:ascii="Times New Roman" w:hAnsi="Times New Roman" w:cs="Times New Roman"/>
          <w:sz w:val="24"/>
        </w:rPr>
        <w:t xml:space="preserve">Az NKE részéről </w:t>
      </w:r>
      <w:r w:rsidR="006E3ADD" w:rsidRPr="008D67B5">
        <w:rPr>
          <w:rFonts w:ascii="Times New Roman" w:hAnsi="Times New Roman" w:cs="Times New Roman"/>
          <w:b/>
          <w:sz w:val="24"/>
        </w:rPr>
        <w:t>nagyon jól sikerült</w:t>
      </w:r>
      <w:r w:rsidR="006E3ADD" w:rsidRPr="00F91BAE">
        <w:rPr>
          <w:rFonts w:ascii="Times New Roman" w:hAnsi="Times New Roman" w:cs="Times New Roman"/>
          <w:sz w:val="24"/>
        </w:rPr>
        <w:t xml:space="preserve"> a rendezvény. A látogatók döntő többsége nag</w:t>
      </w:r>
      <w:r w:rsidRPr="00F91BAE">
        <w:rPr>
          <w:rFonts w:ascii="Times New Roman" w:hAnsi="Times New Roman" w:cs="Times New Roman"/>
          <w:sz w:val="24"/>
        </w:rPr>
        <w:t xml:space="preserve">yon meg volt elégedve az </w:t>
      </w:r>
      <w:r w:rsidRPr="008D67B5">
        <w:rPr>
          <w:rFonts w:ascii="Times New Roman" w:hAnsi="Times New Roman" w:cs="Times New Roman"/>
          <w:b/>
          <w:sz w:val="24"/>
        </w:rPr>
        <w:t>egyetemről szóló anyagokkal</w:t>
      </w:r>
      <w:r w:rsidRPr="00F91BAE">
        <w:rPr>
          <w:rFonts w:ascii="Times New Roman" w:hAnsi="Times New Roman" w:cs="Times New Roman"/>
          <w:sz w:val="24"/>
        </w:rPr>
        <w:t>, a</w:t>
      </w:r>
      <w:r w:rsidR="006E3ADD" w:rsidRPr="00F91BAE">
        <w:rPr>
          <w:rFonts w:ascii="Times New Roman" w:hAnsi="Times New Roman" w:cs="Times New Roman"/>
          <w:sz w:val="24"/>
        </w:rPr>
        <w:t xml:space="preserve"> jelenlévő </w:t>
      </w:r>
      <w:r w:rsidR="006E3ADD" w:rsidRPr="008D67B5">
        <w:rPr>
          <w:rFonts w:ascii="Times New Roman" w:hAnsi="Times New Roman" w:cs="Times New Roman"/>
          <w:b/>
          <w:sz w:val="24"/>
        </w:rPr>
        <w:t>képviselőivel</w:t>
      </w:r>
      <w:r w:rsidRPr="008D67B5">
        <w:rPr>
          <w:rFonts w:ascii="Times New Roman" w:hAnsi="Times New Roman" w:cs="Times New Roman"/>
          <w:b/>
          <w:sz w:val="24"/>
        </w:rPr>
        <w:t xml:space="preserve"> munkatársainak, hallgatóinak tájékoztatásával</w:t>
      </w:r>
      <w:r w:rsidR="006E3ADD" w:rsidRPr="00F91BAE">
        <w:rPr>
          <w:rFonts w:ascii="Times New Roman" w:hAnsi="Times New Roman" w:cs="Times New Roman"/>
          <w:sz w:val="24"/>
        </w:rPr>
        <w:t>,</w:t>
      </w:r>
      <w:r w:rsidRPr="00F91BAE">
        <w:rPr>
          <w:rFonts w:ascii="Times New Roman" w:hAnsi="Times New Roman" w:cs="Times New Roman"/>
          <w:sz w:val="24"/>
        </w:rPr>
        <w:t xml:space="preserve"> és magával a </w:t>
      </w:r>
      <w:r w:rsidRPr="008D67B5">
        <w:rPr>
          <w:rFonts w:ascii="Times New Roman" w:hAnsi="Times New Roman" w:cs="Times New Roman"/>
          <w:b/>
          <w:sz w:val="24"/>
        </w:rPr>
        <w:t>standdal</w:t>
      </w:r>
      <w:r w:rsidRPr="00F91BAE">
        <w:rPr>
          <w:rFonts w:ascii="Times New Roman" w:hAnsi="Times New Roman" w:cs="Times New Roman"/>
          <w:sz w:val="24"/>
        </w:rPr>
        <w:t xml:space="preserve"> is. </w:t>
      </w:r>
    </w:p>
    <w:p w:rsidR="00F91BAE" w:rsidRPr="008D67B5" w:rsidRDefault="00F91BAE" w:rsidP="00F930F8">
      <w:pPr>
        <w:pStyle w:val="Listaszerbekezds"/>
        <w:jc w:val="both"/>
        <w:rPr>
          <w:b/>
        </w:rPr>
      </w:pPr>
    </w:p>
    <w:p w:rsidR="00F91BAE" w:rsidRPr="00F91BAE" w:rsidRDefault="00F91BAE" w:rsidP="00F91BAE">
      <w:pPr>
        <w:pStyle w:val="Listaszerbekezds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F91BAE">
        <w:rPr>
          <w:rFonts w:ascii="Times New Roman" w:hAnsi="Times New Roman" w:cs="Times New Roman"/>
          <w:b/>
          <w:sz w:val="24"/>
        </w:rPr>
        <w:t>ábra. Mennyire volt elégedett az NKE standjánál tapasztaltakkal? (ötfokozatú skála)</w:t>
      </w:r>
    </w:p>
    <w:p w:rsidR="00F91BAE" w:rsidRDefault="00F91BAE" w:rsidP="00F91BAE">
      <w:pPr>
        <w:jc w:val="center"/>
      </w:pPr>
      <w:r>
        <w:rPr>
          <w:noProof/>
          <w:lang w:eastAsia="hu-HU"/>
        </w:rPr>
        <w:drawing>
          <wp:inline distT="0" distB="0" distL="0" distR="0" wp14:anchorId="6CB60BF2" wp14:editId="3D206111">
            <wp:extent cx="5467350" cy="2743200"/>
            <wp:effectExtent l="0" t="0" r="19050" b="1905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8A7" w:rsidRDefault="005138A7" w:rsidP="00F91BAE">
      <w:pPr>
        <w:jc w:val="center"/>
      </w:pPr>
    </w:p>
    <w:p w:rsidR="005138A7" w:rsidRDefault="005138A7" w:rsidP="005138A7">
      <w:pPr>
        <w:rPr>
          <w:rFonts w:ascii="Times New Roman" w:hAnsi="Times New Roman" w:cs="Times New Roman"/>
          <w:sz w:val="24"/>
        </w:rPr>
      </w:pPr>
      <w:r>
        <w:tab/>
      </w:r>
      <w:r w:rsidRPr="00085C26">
        <w:rPr>
          <w:rFonts w:ascii="Times New Roman" w:hAnsi="Times New Roman" w:cs="Times New Roman"/>
          <w:sz w:val="24"/>
        </w:rPr>
        <w:t xml:space="preserve">Az NKE standjához ellátogató érdeklődők csaknem fele (45,6%) </w:t>
      </w:r>
      <w:r w:rsidRPr="008D67B5">
        <w:rPr>
          <w:rFonts w:ascii="Times New Roman" w:hAnsi="Times New Roman" w:cs="Times New Roman"/>
          <w:b/>
          <w:sz w:val="24"/>
        </w:rPr>
        <w:t>biztosan jelentkezni fog</w:t>
      </w:r>
      <w:r w:rsidRPr="00085C26">
        <w:rPr>
          <w:rFonts w:ascii="Times New Roman" w:hAnsi="Times New Roman" w:cs="Times New Roman"/>
          <w:sz w:val="24"/>
        </w:rPr>
        <w:t xml:space="preserve"> a soron következő felvételi eljárásban az NKE által kínált valamelyik képzések egyikére, valamivel többen (53,2%) még gondolkodnak ezen.</w:t>
      </w:r>
    </w:p>
    <w:p w:rsidR="00782E02" w:rsidRPr="00085C26" w:rsidRDefault="00782E02" w:rsidP="005138A7">
      <w:pPr>
        <w:rPr>
          <w:rFonts w:ascii="Times New Roman" w:hAnsi="Times New Roman" w:cs="Times New Roman"/>
          <w:sz w:val="24"/>
        </w:rPr>
      </w:pPr>
    </w:p>
    <w:p w:rsidR="00085C26" w:rsidRPr="00085C26" w:rsidRDefault="00085C26" w:rsidP="00085C26">
      <w:pPr>
        <w:pStyle w:val="Listaszerbekezds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85C26">
        <w:rPr>
          <w:rFonts w:ascii="Times New Roman" w:hAnsi="Times New Roman" w:cs="Times New Roman"/>
          <w:b/>
          <w:sz w:val="24"/>
        </w:rPr>
        <w:t xml:space="preserve">ábra. Jelentkezik az </w:t>
      </w:r>
      <w:proofErr w:type="spellStart"/>
      <w:r w:rsidRPr="00085C26">
        <w:rPr>
          <w:rFonts w:ascii="Times New Roman" w:hAnsi="Times New Roman" w:cs="Times New Roman"/>
          <w:b/>
          <w:sz w:val="24"/>
        </w:rPr>
        <w:t>NKE-re</w:t>
      </w:r>
      <w:proofErr w:type="spellEnd"/>
      <w:r w:rsidRPr="00085C26">
        <w:rPr>
          <w:rFonts w:ascii="Times New Roman" w:hAnsi="Times New Roman" w:cs="Times New Roman"/>
          <w:b/>
          <w:sz w:val="24"/>
        </w:rPr>
        <w:t>?</w:t>
      </w:r>
    </w:p>
    <w:p w:rsidR="00F91BAE" w:rsidRDefault="005138A7" w:rsidP="00F91BAE">
      <w:pPr>
        <w:jc w:val="both"/>
      </w:pPr>
      <w:r>
        <w:rPr>
          <w:noProof/>
          <w:lang w:eastAsia="hu-HU"/>
        </w:rPr>
        <w:drawing>
          <wp:inline distT="0" distB="0" distL="0" distR="0" wp14:anchorId="04EC8E48" wp14:editId="643E8A6A">
            <wp:extent cx="5372100" cy="2728913"/>
            <wp:effectExtent l="0" t="0" r="19050" b="1460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F9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762"/>
    <w:multiLevelType w:val="hybridMultilevel"/>
    <w:tmpl w:val="6DAE2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E4E7F"/>
    <w:multiLevelType w:val="hybridMultilevel"/>
    <w:tmpl w:val="CA7203B2"/>
    <w:lvl w:ilvl="0" w:tplc="34448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2"/>
    <w:rsid w:val="000135C0"/>
    <w:rsid w:val="00085C26"/>
    <w:rsid w:val="002F711F"/>
    <w:rsid w:val="003D5AF7"/>
    <w:rsid w:val="005138A7"/>
    <w:rsid w:val="005D09F7"/>
    <w:rsid w:val="005D0DF3"/>
    <w:rsid w:val="006E3ADD"/>
    <w:rsid w:val="00782E02"/>
    <w:rsid w:val="00816716"/>
    <w:rsid w:val="00871956"/>
    <w:rsid w:val="008D67B5"/>
    <w:rsid w:val="00994125"/>
    <w:rsid w:val="00A26778"/>
    <w:rsid w:val="00AA612C"/>
    <w:rsid w:val="00C6748F"/>
    <w:rsid w:val="00E02662"/>
    <w:rsid w:val="00F91BAE"/>
    <w:rsid w:val="00F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6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1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6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1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omok,%20&#250;j\NKE\2015\Educatio\Educatio%20205%20diagram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omok,%20&#250;j\NKE\2015\Educatio\Educatio%20205%20diagram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omok,%20&#250;j\NKE\2015\Educatio\Educatio%20205%20diagram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omok,%20&#250;j\NKE\2015\Educatio\Educatio%20205%20diagramok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kumentomok,%20&#250;j\NKE\2015\Educatio\Educatio%20205%20diagramok.xlsx" TargetMode="External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omok,%20&#250;j\NKE\2015\Educatio\Educatio%20205%20diagram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Educatio!$D$8:$D$10</c:f>
              <c:strCache>
                <c:ptCount val="3"/>
                <c:pt idx="0">
                  <c:v>Alapképzés </c:v>
                </c:pt>
                <c:pt idx="1">
                  <c:v>Mesterképzés</c:v>
                </c:pt>
                <c:pt idx="2">
                  <c:v>Doktori Képzés</c:v>
                </c:pt>
              </c:strCache>
            </c:strRef>
          </c:cat>
          <c:val>
            <c:numRef>
              <c:f>Educatio!$E$8:$E$10</c:f>
              <c:numCache>
                <c:formatCode>0.00%</c:formatCode>
                <c:ptCount val="3"/>
                <c:pt idx="0">
                  <c:v>0.79500000000000004</c:v>
                </c:pt>
                <c:pt idx="1">
                  <c:v>0.17499999999999999</c:v>
                </c:pt>
                <c:pt idx="2" formatCode="0%">
                  <c:v>0.03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200"/>
          </a:pPr>
          <a:endParaRPr lang="hu-HU"/>
        </a:p>
      </c:txPr>
    </c:legend>
    <c:plotVisOnly val="1"/>
    <c:dispBlanksAs val="gap"/>
    <c:showDLblsOverMax val="0"/>
  </c:chart>
  <c:spPr>
    <a:pattFill prst="pct20">
      <a:fgClr>
        <a:schemeClr val="bg2">
          <a:lumMod val="90000"/>
        </a:schemeClr>
      </a:fgClr>
      <a:bgClr>
        <a:schemeClr val="bg1"/>
      </a:bgClr>
    </a:pattFill>
  </c:spPr>
  <c:txPr>
    <a:bodyPr/>
    <a:lstStyle/>
    <a:p>
      <a:pPr>
        <a:defRPr sz="1400" b="1"/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9667541557308E-2"/>
          <c:y val="6.25E-2"/>
          <c:w val="0.57256955380577423"/>
          <c:h val="0.8842592592592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Educatio!$D$28:$D$32</c:f>
              <c:strCache>
                <c:ptCount val="5"/>
                <c:pt idx="0">
                  <c:v>Katasztrófavédelmi</c:v>
                </c:pt>
                <c:pt idx="1">
                  <c:v>Közigazgatási</c:v>
                </c:pt>
                <c:pt idx="2">
                  <c:v>Nemzetközi kapcsolatok</c:v>
                </c:pt>
                <c:pt idx="3">
                  <c:v>Katonai</c:v>
                </c:pt>
                <c:pt idx="4">
                  <c:v>Rendészeti</c:v>
                </c:pt>
              </c:strCache>
            </c:strRef>
          </c:cat>
          <c:val>
            <c:numRef>
              <c:f>Educatio!$E$28:$E$32</c:f>
              <c:numCache>
                <c:formatCode>0.00%</c:formatCode>
                <c:ptCount val="5"/>
                <c:pt idx="0">
                  <c:v>6.6000000000000003E-2</c:v>
                </c:pt>
                <c:pt idx="1">
                  <c:v>0.16800000000000001</c:v>
                </c:pt>
                <c:pt idx="2">
                  <c:v>0.189</c:v>
                </c:pt>
                <c:pt idx="3">
                  <c:v>0.246</c:v>
                </c:pt>
                <c:pt idx="4">
                  <c:v>0.33100000000000002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/>
          </a:pPr>
          <a:endParaRPr lang="hu-HU"/>
        </a:p>
      </c:txPr>
    </c:legend>
    <c:plotVisOnly val="1"/>
    <c:dispBlanksAs val="gap"/>
    <c:showDLblsOverMax val="0"/>
  </c:chart>
  <c:spPr>
    <a:pattFill prst="pct20">
      <a:fgClr>
        <a:schemeClr val="bg2">
          <a:lumMod val="90000"/>
        </a:schemeClr>
      </a:fgClr>
      <a:bgClr>
        <a:schemeClr val="bg1"/>
      </a:bgClr>
    </a:pattFill>
  </c:spPr>
  <c:txPr>
    <a:bodyPr/>
    <a:lstStyle/>
    <a:p>
      <a:pPr>
        <a:defRPr sz="1100" b="1"/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Educatio!$D$43:$D$48</c:f>
              <c:strCache>
                <c:ptCount val="6"/>
                <c:pt idx="0">
                  <c:v>Tanáraim, családtagjaim ajánlották az NKE- t</c:v>
                </c:pt>
                <c:pt idx="1">
                  <c:v>Véletlenszerűen sodródtam ide</c:v>
                </c:pt>
                <c:pt idx="2">
                  <c:v>Távolról idevonzott a stand megjelenése</c:v>
                </c:pt>
                <c:pt idx="3">
                  <c:v>Barátaim, évfolyamtársaim ajánlották az NKE- t</c:v>
                </c:pt>
                <c:pt idx="4">
                  <c:v>Kifejezetten az NKE képzései miatt jöttem el az Educatio kiá</c:v>
                </c:pt>
                <c:pt idx="5">
                  <c:v>Többek között az NKE képzései is érdekelnek</c:v>
                </c:pt>
              </c:strCache>
            </c:strRef>
          </c:cat>
          <c:val>
            <c:numRef>
              <c:f>Educatio!$E$43:$E$48</c:f>
              <c:numCache>
                <c:formatCode>0.00%</c:formatCode>
                <c:ptCount val="6"/>
                <c:pt idx="0">
                  <c:v>3.7999999999999999E-2</c:v>
                </c:pt>
                <c:pt idx="1">
                  <c:v>5.3999999999999999E-2</c:v>
                </c:pt>
                <c:pt idx="2">
                  <c:v>6.6000000000000003E-2</c:v>
                </c:pt>
                <c:pt idx="3">
                  <c:v>9.1999999999999998E-2</c:v>
                </c:pt>
                <c:pt idx="4">
                  <c:v>0.28699999999999998</c:v>
                </c:pt>
                <c:pt idx="5">
                  <c:v>0.46300000000000002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26653285986313"/>
          <c:y val="0.11610429028307154"/>
          <c:w val="0.33566157171530031"/>
          <c:h val="0.84118551543537956"/>
        </c:manualLayout>
      </c:layout>
      <c:overlay val="0"/>
      <c:txPr>
        <a:bodyPr/>
        <a:lstStyle/>
        <a:p>
          <a:pPr>
            <a:defRPr sz="1050"/>
          </a:pPr>
          <a:endParaRPr lang="hu-HU"/>
        </a:p>
      </c:txPr>
    </c:legend>
    <c:plotVisOnly val="1"/>
    <c:dispBlanksAs val="gap"/>
    <c:showDLblsOverMax val="0"/>
  </c:chart>
  <c:spPr>
    <a:pattFill prst="pct20">
      <a:fgClr>
        <a:schemeClr val="bg2">
          <a:lumMod val="90000"/>
        </a:schemeClr>
      </a:fgClr>
      <a:bgClr>
        <a:schemeClr val="bg1"/>
      </a:bgClr>
    </a:pattFill>
  </c:spPr>
  <c:txPr>
    <a:bodyPr/>
    <a:lstStyle/>
    <a:p>
      <a:pPr>
        <a:defRPr sz="1100" b="1"/>
      </a:pPr>
      <a:endParaRPr lang="hu-H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5"/>
              <c:layout>
                <c:manualLayout>
                  <c:x val="2.7777777777777779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333333333333332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Educatio!$H$51:$H$57</c:f>
              <c:strCache>
                <c:ptCount val="7"/>
                <c:pt idx="0">
                  <c:v>Felvi.hu</c:v>
                </c:pt>
                <c:pt idx="1">
                  <c:v>NKE honlapja</c:v>
                </c:pt>
                <c:pt idx="2">
                  <c:v>Facebook</c:v>
                </c:pt>
                <c:pt idx="3">
                  <c:v>Iskolámban</c:v>
                </c:pt>
                <c:pt idx="4">
                  <c:v> Szórólapon, egyéb kiadványban</c:v>
                </c:pt>
                <c:pt idx="5">
                  <c:v>Újság</c:v>
                </c:pt>
                <c:pt idx="6">
                  <c:v>Rádió</c:v>
                </c:pt>
              </c:strCache>
            </c:strRef>
          </c:cat>
          <c:val>
            <c:numRef>
              <c:f>Educatio!$I$51:$I$57</c:f>
              <c:numCache>
                <c:formatCode>0.00%</c:formatCode>
                <c:ptCount val="7"/>
                <c:pt idx="0">
                  <c:v>0.378</c:v>
                </c:pt>
                <c:pt idx="1">
                  <c:v>0.27700000000000002</c:v>
                </c:pt>
                <c:pt idx="2">
                  <c:v>0.13700000000000001</c:v>
                </c:pt>
                <c:pt idx="3">
                  <c:v>0.114</c:v>
                </c:pt>
                <c:pt idx="4">
                  <c:v>0.09</c:v>
                </c:pt>
                <c:pt idx="5">
                  <c:v>3.0000000000000001E-3</c:v>
                </c:pt>
                <c:pt idx="6">
                  <c:v>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3847552"/>
        <c:axId val="243850240"/>
        <c:axId val="0"/>
      </c:bar3DChart>
      <c:catAx>
        <c:axId val="24384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3850240"/>
        <c:crosses val="autoZero"/>
        <c:auto val="1"/>
        <c:lblAlgn val="ctr"/>
        <c:lblOffset val="100"/>
        <c:noMultiLvlLbl val="0"/>
      </c:catAx>
      <c:valAx>
        <c:axId val="24385024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243847552"/>
        <c:crosses val="autoZero"/>
        <c:crossBetween val="between"/>
      </c:valAx>
    </c:plotArea>
    <c:plotVisOnly val="1"/>
    <c:dispBlanksAs val="gap"/>
    <c:showDLblsOverMax val="0"/>
  </c:chart>
  <c:spPr>
    <a:pattFill prst="pct20">
      <a:fgClr>
        <a:schemeClr val="bg2">
          <a:lumMod val="90000"/>
        </a:schemeClr>
      </a:fgClr>
      <a:bgClr>
        <a:schemeClr val="bg1"/>
      </a:bgClr>
    </a:pattFill>
  </c:spPr>
  <c:txPr>
    <a:bodyPr/>
    <a:lstStyle/>
    <a:p>
      <a:pPr>
        <a:defRPr sz="1050" b="1"/>
      </a:pPr>
      <a:endParaRPr lang="hu-H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Educatio!$E$67:$E$69</c:f>
              <c:strCache>
                <c:ptCount val="3"/>
                <c:pt idx="0">
                  <c:v>Mennyire voltak segítőkészek az NKE munkatársai, hallgatói?</c:v>
                </c:pt>
                <c:pt idx="1">
                  <c:v>Hogy tetszett az NKE és karainak/intézeteinek standja?</c:v>
                </c:pt>
                <c:pt idx="2">
                  <c:v>Mennyire volt számodra informatív az NKE tájékoztató- és reklámanyaga?</c:v>
                </c:pt>
              </c:strCache>
            </c:strRef>
          </c:cat>
          <c:val>
            <c:numRef>
              <c:f>Educatio!$F$67:$F$69</c:f>
              <c:numCache>
                <c:formatCode>General</c:formatCode>
                <c:ptCount val="3"/>
                <c:pt idx="0">
                  <c:v>4.9000000000000004</c:v>
                </c:pt>
                <c:pt idx="1">
                  <c:v>4.5999999999999996</c:v>
                </c:pt>
                <c:pt idx="2">
                  <c:v>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3857280"/>
        <c:axId val="243868416"/>
        <c:axId val="0"/>
      </c:bar3DChart>
      <c:catAx>
        <c:axId val="243857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hu-HU"/>
          </a:p>
        </c:txPr>
        <c:crossAx val="243868416"/>
        <c:crosses val="autoZero"/>
        <c:auto val="1"/>
        <c:lblAlgn val="ctr"/>
        <c:lblOffset val="100"/>
        <c:noMultiLvlLbl val="0"/>
      </c:catAx>
      <c:valAx>
        <c:axId val="243868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3857280"/>
        <c:crosses val="autoZero"/>
        <c:crossBetween val="between"/>
      </c:valAx>
    </c:plotArea>
    <c:plotVisOnly val="1"/>
    <c:dispBlanksAs val="gap"/>
    <c:showDLblsOverMax val="0"/>
  </c:chart>
  <c:spPr>
    <a:pattFill prst="pct20">
      <a:fgClr>
        <a:schemeClr val="bg2">
          <a:lumMod val="90000"/>
        </a:schemeClr>
      </a:fgClr>
      <a:bgClr>
        <a:schemeClr val="bg1"/>
      </a:bgClr>
    </a:pattFill>
  </c:spPr>
  <c:txPr>
    <a:bodyPr/>
    <a:lstStyle/>
    <a:p>
      <a:pPr>
        <a:defRPr sz="1100" b="1"/>
      </a:pPr>
      <a:endParaRPr lang="hu-H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/>
                </a:pPr>
                <a:endParaRPr lang="hu-H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Educatio!$E$79:$E$81</c:f>
              <c:strCache>
                <c:ptCount val="3"/>
                <c:pt idx="0">
                  <c:v>Nem tervezek az NKE-re jelentkezni</c:v>
                </c:pt>
                <c:pt idx="1">
                  <c:v>Jelentkezem az NKE-re</c:v>
                </c:pt>
                <c:pt idx="2">
                  <c:v>Még nem döntöttem</c:v>
                </c:pt>
              </c:strCache>
            </c:strRef>
          </c:cat>
          <c:val>
            <c:numRef>
              <c:f>Educatio!$F$79:$F$81</c:f>
              <c:numCache>
                <c:formatCode>0.00%</c:formatCode>
                <c:ptCount val="3"/>
                <c:pt idx="0">
                  <c:v>1.2E-2</c:v>
                </c:pt>
                <c:pt idx="1">
                  <c:v>0.45600000000000002</c:v>
                </c:pt>
                <c:pt idx="2">
                  <c:v>0.53200000000000003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050"/>
          </a:pPr>
          <a:endParaRPr lang="hu-HU"/>
        </a:p>
      </c:txPr>
    </c:legend>
    <c:plotVisOnly val="1"/>
    <c:dispBlanksAs val="gap"/>
    <c:showDLblsOverMax val="0"/>
  </c:chart>
  <c:spPr>
    <a:pattFill prst="pct20">
      <a:fgClr>
        <a:schemeClr val="bg2">
          <a:lumMod val="90000"/>
        </a:schemeClr>
      </a:fgClr>
      <a:bgClr>
        <a:schemeClr val="bg1"/>
      </a:bgClr>
    </a:pattFill>
  </c:spPr>
  <c:txPr>
    <a:bodyPr/>
    <a:lstStyle/>
    <a:p>
      <a:pPr>
        <a:defRPr b="1"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1DF2-1166-41DD-9E52-8650874D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dcterms:created xsi:type="dcterms:W3CDTF">2015-02-01T14:17:00Z</dcterms:created>
  <dcterms:modified xsi:type="dcterms:W3CDTF">2015-02-01T21:13:00Z</dcterms:modified>
</cp:coreProperties>
</file>