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F46C8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Mészáros Bence</w:t>
      </w:r>
    </w:p>
    <w:p w:rsidR="001D6788" w:rsidRPr="001D6788" w:rsidRDefault="00F46C8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Fedett nyomozók alkalmazása a bűnüldözésben</w:t>
      </w:r>
    </w:p>
    <w:p w:rsidR="001D6788" w:rsidRPr="001D6788" w:rsidRDefault="00F46C8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október 3.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FC285A" w:rsidRDefault="00467B3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Mióta alkalmazhatnak a magyar bűnüldöző hatóságok fedett nyomozót?</w:t>
      </w:r>
    </w:p>
    <w:p w:rsidR="001D6788" w:rsidRPr="00C149F6" w:rsidRDefault="00FC285A" w:rsidP="00FC285A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467B3A">
        <w:rPr>
          <w:rFonts w:ascii="Arial" w:hAnsi="Arial" w:cs="Arial"/>
          <w:color w:val="404040" w:themeColor="text1" w:themeTint="BF"/>
        </w:rPr>
        <w:t xml:space="preserve"> </w:t>
      </w:r>
      <w:r w:rsidR="00467B3A" w:rsidRPr="00C149F6">
        <w:rPr>
          <w:rFonts w:ascii="Arial" w:hAnsi="Arial" w:cs="Arial"/>
          <w:b/>
          <w:color w:val="404040" w:themeColor="text1" w:themeTint="BF"/>
          <w:u w:val="single"/>
        </w:rPr>
        <w:t>1999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467B3A">
        <w:rPr>
          <w:rFonts w:ascii="Arial" w:hAnsi="Arial" w:cs="Arial"/>
          <w:color w:val="404040" w:themeColor="text1" w:themeTint="BF"/>
        </w:rPr>
        <w:t xml:space="preserve"> 2003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467B3A">
        <w:rPr>
          <w:rFonts w:ascii="Arial" w:hAnsi="Arial" w:cs="Arial"/>
          <w:color w:val="404040" w:themeColor="text1" w:themeTint="BF"/>
        </w:rPr>
        <w:t xml:space="preserve"> 2005</w:t>
      </w:r>
    </w:p>
    <w:p w:rsidR="00FC285A" w:rsidRPr="001A3501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467B3A">
        <w:rPr>
          <w:rFonts w:ascii="Arial" w:hAnsi="Arial" w:cs="Arial"/>
          <w:color w:val="404040" w:themeColor="text1" w:themeTint="BF"/>
        </w:rPr>
        <w:t xml:space="preserve"> 2011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FC285A" w:rsidRDefault="006D4B59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 legenda?</w:t>
      </w:r>
    </w:p>
    <w:p w:rsidR="00921384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027E86">
        <w:rPr>
          <w:rFonts w:ascii="Arial" w:hAnsi="Arial" w:cs="Arial"/>
          <w:color w:val="404040" w:themeColor="text1" w:themeTint="BF"/>
        </w:rPr>
        <w:t xml:space="preserve"> Kitalált történet</w:t>
      </w:r>
    </w:p>
    <w:p w:rsidR="00FC285A" w:rsidRPr="00C149F6" w:rsidRDefault="00FC285A" w:rsidP="00921384">
      <w:pPr>
        <w:pStyle w:val="Listaszerbekezds"/>
        <w:ind w:left="1440"/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6D4B59">
        <w:rPr>
          <w:rFonts w:ascii="Arial" w:hAnsi="Arial" w:cs="Arial"/>
          <w:color w:val="404040" w:themeColor="text1" w:themeTint="BF"/>
        </w:rPr>
        <w:t xml:space="preserve"> </w:t>
      </w:r>
      <w:r w:rsidR="006D4B59" w:rsidRPr="00C149F6">
        <w:rPr>
          <w:rFonts w:ascii="Arial" w:hAnsi="Arial" w:cs="Arial"/>
          <w:b/>
          <w:color w:val="404040" w:themeColor="text1" w:themeTint="BF"/>
          <w:u w:val="single"/>
        </w:rPr>
        <w:t>Fiktív személyazonosság és ahhoz tartozó fedőtörténet</w:t>
      </w:r>
    </w:p>
    <w:p w:rsidR="00FC285A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6D4B59">
        <w:rPr>
          <w:rFonts w:ascii="Arial" w:hAnsi="Arial" w:cs="Arial"/>
          <w:color w:val="404040" w:themeColor="text1" w:themeTint="BF"/>
        </w:rPr>
        <w:t xml:space="preserve"> Álruha</w:t>
      </w:r>
    </w:p>
    <w:p w:rsidR="00FC285A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6D4B59">
        <w:rPr>
          <w:rFonts w:ascii="Arial" w:hAnsi="Arial" w:cs="Arial"/>
          <w:color w:val="404040" w:themeColor="text1" w:themeTint="BF"/>
        </w:rPr>
        <w:t xml:space="preserve"> </w:t>
      </w:r>
      <w:r w:rsidR="008255FC">
        <w:rPr>
          <w:rFonts w:ascii="Arial" w:hAnsi="Arial" w:cs="Arial"/>
          <w:color w:val="404040" w:themeColor="text1" w:themeTint="BF"/>
        </w:rPr>
        <w:t>Szimulált lakhely</w:t>
      </w:r>
    </w:p>
    <w:p w:rsidR="00FC285A" w:rsidRPr="001A3501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8255F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típusú fedett nyomozókat különböztet meg a szakirodalom?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9A6E51">
        <w:rPr>
          <w:rFonts w:ascii="Arial" w:hAnsi="Arial" w:cs="Arial"/>
          <w:color w:val="404040" w:themeColor="text1" w:themeTint="BF"/>
        </w:rPr>
        <w:t xml:space="preserve"> Egyszer vagy többször bevethető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8255FC">
        <w:rPr>
          <w:rFonts w:ascii="Arial" w:hAnsi="Arial" w:cs="Arial"/>
          <w:color w:val="404040" w:themeColor="text1" w:themeTint="BF"/>
        </w:rPr>
        <w:t xml:space="preserve"> </w:t>
      </w:r>
      <w:r w:rsidR="00F66BC1">
        <w:rPr>
          <w:rFonts w:ascii="Arial" w:hAnsi="Arial" w:cs="Arial"/>
          <w:color w:val="404040" w:themeColor="text1" w:themeTint="BF"/>
        </w:rPr>
        <w:t>Bírói vagy ügyészi engedéllyel alkalmazható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2056CB">
        <w:rPr>
          <w:rFonts w:ascii="Arial" w:hAnsi="Arial" w:cs="Arial"/>
          <w:color w:val="404040" w:themeColor="text1" w:themeTint="BF"/>
        </w:rPr>
        <w:t xml:space="preserve"> </w:t>
      </w:r>
      <w:r w:rsidR="00EE4A65">
        <w:rPr>
          <w:rFonts w:ascii="Arial" w:hAnsi="Arial" w:cs="Arial"/>
          <w:color w:val="404040" w:themeColor="text1" w:themeTint="BF"/>
        </w:rPr>
        <w:t xml:space="preserve">Univerzális vagy </w:t>
      </w:r>
      <w:r w:rsidR="00845931">
        <w:rPr>
          <w:rFonts w:ascii="Arial" w:hAnsi="Arial" w:cs="Arial"/>
          <w:color w:val="404040" w:themeColor="text1" w:themeTint="BF"/>
        </w:rPr>
        <w:t>speciális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EE4A65">
        <w:rPr>
          <w:rFonts w:ascii="Arial" w:hAnsi="Arial" w:cs="Arial"/>
          <w:color w:val="404040" w:themeColor="text1" w:themeTint="BF"/>
        </w:rPr>
        <w:t xml:space="preserve"> </w:t>
      </w:r>
      <w:r w:rsidR="00EE4A65" w:rsidRPr="00C149F6">
        <w:rPr>
          <w:rFonts w:ascii="Arial" w:hAnsi="Arial" w:cs="Arial"/>
          <w:b/>
          <w:color w:val="404040" w:themeColor="text1" w:themeTint="BF"/>
          <w:u w:val="single"/>
        </w:rPr>
        <w:t>Könnyű vagy</w:t>
      </w:r>
      <w:r w:rsidR="008255FC" w:rsidRPr="00C149F6">
        <w:rPr>
          <w:rFonts w:ascii="Arial" w:hAnsi="Arial" w:cs="Arial"/>
          <w:b/>
          <w:color w:val="404040" w:themeColor="text1" w:themeTint="BF"/>
          <w:u w:val="single"/>
        </w:rPr>
        <w:t xml:space="preserve"> mély fedéses</w:t>
      </w:r>
    </w:p>
    <w:p w:rsidR="00FC285A" w:rsidRDefault="00FC285A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FC285A" w:rsidRDefault="008255FC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</w:t>
      </w:r>
      <w:r w:rsidR="00002AA9">
        <w:rPr>
          <w:rFonts w:ascii="Arial" w:hAnsi="Arial" w:cs="Arial"/>
          <w:b/>
          <w:color w:val="404040" w:themeColor="text1" w:themeTint="BF"/>
        </w:rPr>
        <w:t xml:space="preserve"> két</w:t>
      </w:r>
      <w:r>
        <w:rPr>
          <w:rFonts w:ascii="Arial" w:hAnsi="Arial" w:cs="Arial"/>
          <w:b/>
          <w:color w:val="404040" w:themeColor="text1" w:themeTint="BF"/>
        </w:rPr>
        <w:t xml:space="preserve"> fő oka annak, hogy szükség van fedett nyomozókra a bűnüldözésben?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002AA9">
        <w:rPr>
          <w:rFonts w:ascii="Arial" w:hAnsi="Arial" w:cs="Arial"/>
          <w:color w:val="404040" w:themeColor="text1" w:themeTint="BF"/>
        </w:rPr>
        <w:t xml:space="preserve"> Bűncselekmények nagy száma</w:t>
      </w:r>
    </w:p>
    <w:p w:rsidR="00FC285A" w:rsidRPr="00C149F6" w:rsidRDefault="00FC285A" w:rsidP="00FC285A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color w:val="404040" w:themeColor="text1" w:themeTint="BF"/>
        </w:rPr>
        <w:t>b.</w:t>
      </w:r>
      <w:r w:rsidR="008255FC">
        <w:rPr>
          <w:rFonts w:ascii="Arial" w:hAnsi="Arial" w:cs="Arial"/>
          <w:color w:val="404040" w:themeColor="text1" w:themeTint="BF"/>
        </w:rPr>
        <w:t xml:space="preserve"> </w:t>
      </w:r>
      <w:r w:rsidR="008255FC" w:rsidRPr="00C149F6">
        <w:rPr>
          <w:rFonts w:ascii="Arial" w:hAnsi="Arial" w:cs="Arial"/>
          <w:b/>
          <w:color w:val="404040" w:themeColor="text1" w:themeTint="BF"/>
          <w:u w:val="single"/>
        </w:rPr>
        <w:t>Szervezett bűnözés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002AA9">
        <w:rPr>
          <w:rFonts w:ascii="Arial" w:hAnsi="Arial" w:cs="Arial"/>
          <w:color w:val="404040" w:themeColor="text1" w:themeTint="BF"/>
        </w:rPr>
        <w:t xml:space="preserve"> </w:t>
      </w:r>
      <w:r w:rsidR="00002AA9" w:rsidRPr="00C149F6">
        <w:rPr>
          <w:rFonts w:ascii="Arial" w:hAnsi="Arial" w:cs="Arial"/>
          <w:b/>
          <w:color w:val="404040" w:themeColor="text1" w:themeTint="BF"/>
          <w:u w:val="single"/>
        </w:rPr>
        <w:t>Sértett nélküli bűncselekmények</w:t>
      </w:r>
    </w:p>
    <w:p w:rsidR="005509A3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81054A">
        <w:rPr>
          <w:rFonts w:ascii="Arial" w:hAnsi="Arial" w:cs="Arial"/>
          <w:color w:val="404040" w:themeColor="text1" w:themeTint="BF"/>
        </w:rPr>
        <w:t xml:space="preserve"> Vagyon elleni b</w:t>
      </w:r>
      <w:r w:rsidR="005509A3">
        <w:rPr>
          <w:rFonts w:ascii="Arial" w:hAnsi="Arial" w:cs="Arial"/>
          <w:color w:val="404040" w:themeColor="text1" w:themeTint="BF"/>
        </w:rPr>
        <w:t>űncselekmények felderítése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FC285A" w:rsidRDefault="008255FC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Karikázza be az okokat, amelyek miatt</w:t>
      </w:r>
      <w:r w:rsidR="00570DE1">
        <w:rPr>
          <w:rFonts w:ascii="Arial" w:hAnsi="Arial" w:cs="Arial"/>
          <w:b/>
          <w:color w:val="404040" w:themeColor="text1" w:themeTint="BF"/>
        </w:rPr>
        <w:t xml:space="preserve"> a</w:t>
      </w:r>
      <w:r w:rsidR="0081054A">
        <w:rPr>
          <w:rFonts w:ascii="Arial" w:hAnsi="Arial" w:cs="Arial"/>
          <w:b/>
          <w:color w:val="404040" w:themeColor="text1" w:themeTint="BF"/>
        </w:rPr>
        <w:t xml:space="preserve"> bűnszervezetek tagjai általában </w:t>
      </w:r>
      <w:r>
        <w:rPr>
          <w:rFonts w:ascii="Arial" w:hAnsi="Arial" w:cs="Arial"/>
          <w:b/>
          <w:color w:val="404040" w:themeColor="text1" w:themeTint="BF"/>
        </w:rPr>
        <w:t>nem szolgálta</w:t>
      </w:r>
      <w:r w:rsidR="0081054A">
        <w:rPr>
          <w:rFonts w:ascii="Arial" w:hAnsi="Arial" w:cs="Arial"/>
          <w:b/>
          <w:color w:val="404040" w:themeColor="text1" w:themeTint="BF"/>
        </w:rPr>
        <w:t>tnak információt a hatóságoknak!</w:t>
      </w:r>
    </w:p>
    <w:p w:rsidR="008255FC" w:rsidRPr="00C149F6" w:rsidRDefault="00FC285A" w:rsidP="00FC285A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 w:rsidRPr="00C149F6">
        <w:rPr>
          <w:rFonts w:ascii="Arial" w:hAnsi="Arial" w:cs="Arial"/>
          <w:color w:val="404040" w:themeColor="text1" w:themeTint="BF"/>
        </w:rPr>
        <w:t>.</w:t>
      </w:r>
      <w:r w:rsidR="008255FC" w:rsidRPr="00C149F6">
        <w:rPr>
          <w:rFonts w:ascii="Arial" w:hAnsi="Arial" w:cs="Arial"/>
          <w:color w:val="404040" w:themeColor="text1" w:themeTint="BF"/>
        </w:rPr>
        <w:t xml:space="preserve"> </w:t>
      </w:r>
      <w:r w:rsidR="008255FC" w:rsidRPr="00C149F6">
        <w:rPr>
          <w:rFonts w:ascii="Arial" w:hAnsi="Arial" w:cs="Arial"/>
          <w:b/>
          <w:color w:val="404040" w:themeColor="text1" w:themeTint="BF"/>
          <w:u w:val="single"/>
        </w:rPr>
        <w:t>Ez szégyent hozna rájuk</w:t>
      </w:r>
    </w:p>
    <w:p w:rsidR="00FC285A" w:rsidRPr="00C149F6" w:rsidRDefault="00FC285A" w:rsidP="00FC285A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color w:val="404040" w:themeColor="text1" w:themeTint="BF"/>
        </w:rPr>
        <w:t>b.</w:t>
      </w:r>
      <w:r w:rsidR="008255FC">
        <w:rPr>
          <w:rFonts w:ascii="Arial" w:hAnsi="Arial" w:cs="Arial"/>
          <w:color w:val="404040" w:themeColor="text1" w:themeTint="BF"/>
        </w:rPr>
        <w:t xml:space="preserve"> </w:t>
      </w:r>
      <w:r w:rsidR="008255FC" w:rsidRPr="00C149F6">
        <w:rPr>
          <w:rFonts w:ascii="Arial" w:hAnsi="Arial" w:cs="Arial"/>
          <w:b/>
          <w:color w:val="404040" w:themeColor="text1" w:themeTint="BF"/>
          <w:u w:val="single"/>
        </w:rPr>
        <w:t>Félnek a megtorlástól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8255FC">
        <w:rPr>
          <w:rFonts w:ascii="Arial" w:hAnsi="Arial" w:cs="Arial"/>
          <w:color w:val="404040" w:themeColor="text1" w:themeTint="BF"/>
        </w:rPr>
        <w:t xml:space="preserve"> </w:t>
      </w:r>
      <w:r w:rsidR="008255FC" w:rsidRPr="00C149F6">
        <w:rPr>
          <w:rFonts w:ascii="Arial" w:hAnsi="Arial" w:cs="Arial"/>
          <w:b/>
          <w:color w:val="404040" w:themeColor="text1" w:themeTint="BF"/>
          <w:u w:val="single"/>
        </w:rPr>
        <w:t>Pénzt kapnak a hallgatásért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81054A">
        <w:rPr>
          <w:rFonts w:ascii="Arial" w:hAnsi="Arial" w:cs="Arial"/>
          <w:color w:val="404040" w:themeColor="text1" w:themeTint="BF"/>
        </w:rPr>
        <w:t xml:space="preserve"> Az együttműködés miatt nem lenne jobb a jogi helyzetük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FC285A" w:rsidRDefault="006242E1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Kik állnak a bűnszervezeti struktúra legalsó szintjén?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570DE1">
        <w:rPr>
          <w:rFonts w:ascii="Arial" w:hAnsi="Arial" w:cs="Arial"/>
          <w:color w:val="404040" w:themeColor="text1" w:themeTint="BF"/>
        </w:rPr>
        <w:t xml:space="preserve"> Testőrök</w:t>
      </w:r>
    </w:p>
    <w:p w:rsidR="00FC285A" w:rsidRPr="00C149F6" w:rsidRDefault="00FC285A" w:rsidP="00FC285A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color w:val="404040" w:themeColor="text1" w:themeTint="BF"/>
        </w:rPr>
        <w:t>b.</w:t>
      </w:r>
      <w:r w:rsidR="0081054A">
        <w:rPr>
          <w:rFonts w:ascii="Arial" w:hAnsi="Arial" w:cs="Arial"/>
          <w:color w:val="404040" w:themeColor="text1" w:themeTint="BF"/>
        </w:rPr>
        <w:t xml:space="preserve"> </w:t>
      </w:r>
      <w:r w:rsidR="006242E1" w:rsidRPr="00C149F6">
        <w:rPr>
          <w:rFonts w:ascii="Arial" w:hAnsi="Arial" w:cs="Arial"/>
          <w:b/>
          <w:color w:val="404040" w:themeColor="text1" w:themeTint="BF"/>
          <w:u w:val="single"/>
        </w:rPr>
        <w:t>Végrehajtók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6242E1">
        <w:rPr>
          <w:rFonts w:ascii="Arial" w:hAnsi="Arial" w:cs="Arial"/>
          <w:color w:val="404040" w:themeColor="text1" w:themeTint="BF"/>
        </w:rPr>
        <w:t xml:space="preserve"> </w:t>
      </w:r>
      <w:r w:rsidR="00002AA9">
        <w:rPr>
          <w:rFonts w:ascii="Arial" w:hAnsi="Arial" w:cs="Arial"/>
          <w:color w:val="404040" w:themeColor="text1" w:themeTint="BF"/>
        </w:rPr>
        <w:t>Üzletfelek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002AA9">
        <w:rPr>
          <w:rFonts w:ascii="Arial" w:hAnsi="Arial" w:cs="Arial"/>
          <w:color w:val="404040" w:themeColor="text1" w:themeTint="BF"/>
        </w:rPr>
        <w:t xml:space="preserve"> Orgazdák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Default="00FC285A" w:rsidP="00FC285A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921384" w:rsidRPr="001A3501" w:rsidRDefault="0081054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Karikázza be az alábbiak közül a fedett nyomozó azon alkalmazási módjait, amelyek a hatályos jogban léteznek!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81054A">
        <w:rPr>
          <w:rFonts w:ascii="Arial" w:hAnsi="Arial" w:cs="Arial"/>
          <w:color w:val="404040" w:themeColor="text1" w:themeTint="BF"/>
        </w:rPr>
        <w:t xml:space="preserve"> Áleladás  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81054A">
        <w:rPr>
          <w:rFonts w:ascii="Arial" w:hAnsi="Arial" w:cs="Arial"/>
          <w:color w:val="404040" w:themeColor="text1" w:themeTint="BF"/>
        </w:rPr>
        <w:t xml:space="preserve"> </w:t>
      </w:r>
      <w:r w:rsidR="00B32D9B" w:rsidRPr="00C149F6">
        <w:rPr>
          <w:rFonts w:ascii="Arial" w:hAnsi="Arial" w:cs="Arial"/>
          <w:b/>
          <w:color w:val="404040" w:themeColor="text1" w:themeTint="BF"/>
          <w:u w:val="single"/>
        </w:rPr>
        <w:t>Információgyűjtés, adatellenőrzés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81054A">
        <w:rPr>
          <w:rFonts w:ascii="Arial" w:hAnsi="Arial" w:cs="Arial"/>
          <w:color w:val="404040" w:themeColor="text1" w:themeTint="BF"/>
        </w:rPr>
        <w:t xml:space="preserve"> Rejtett figyelés</w:t>
      </w:r>
    </w:p>
    <w:p w:rsidR="00FC285A" w:rsidRP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</w:t>
      </w:r>
      <w:r w:rsidR="0081054A">
        <w:rPr>
          <w:rFonts w:ascii="Arial" w:hAnsi="Arial" w:cs="Arial"/>
          <w:color w:val="404040" w:themeColor="text1" w:themeTint="BF"/>
        </w:rPr>
        <w:t xml:space="preserve">. </w:t>
      </w:r>
      <w:r w:rsidR="0081054A" w:rsidRPr="00C149F6">
        <w:rPr>
          <w:rFonts w:ascii="Arial" w:hAnsi="Arial" w:cs="Arial"/>
          <w:b/>
          <w:color w:val="404040" w:themeColor="text1" w:themeTint="BF"/>
          <w:u w:val="single"/>
        </w:rPr>
        <w:t>Bűnszervezetbe való beépülés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CF4D27" w:rsidRPr="00CF4D27" w:rsidRDefault="00CF4D27" w:rsidP="00CF4D27">
      <w:pPr>
        <w:pStyle w:val="Listaszerbekezds"/>
        <w:numPr>
          <w:ilvl w:val="0"/>
          <w:numId w:val="2"/>
        </w:numPr>
        <w:rPr>
          <w:rFonts w:ascii="Arial" w:hAnsi="Arial" w:cs="Arial"/>
          <w:b/>
          <w:color w:val="404040" w:themeColor="text1" w:themeTint="BF"/>
        </w:rPr>
      </w:pPr>
      <w:r w:rsidRPr="00CF4D27">
        <w:rPr>
          <w:rFonts w:ascii="Arial" w:hAnsi="Arial" w:cs="Arial"/>
          <w:b/>
          <w:color w:val="404040" w:themeColor="text1" w:themeTint="BF"/>
        </w:rPr>
        <w:t>Melyek a fedett nyomozó alkalmazásának fő jogi problémakörei?</w:t>
      </w:r>
    </w:p>
    <w:p w:rsidR="00CF4D27" w:rsidRPr="00C149F6" w:rsidRDefault="00CF4D27" w:rsidP="00CF4D27">
      <w:pPr>
        <w:ind w:left="1416"/>
        <w:jc w:val="both"/>
        <w:rPr>
          <w:rFonts w:ascii="Arial" w:hAnsi="Arial" w:cs="Arial"/>
          <w:color w:val="404040" w:themeColor="text1" w:themeTint="BF"/>
          <w:u w:val="single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r w:rsidRPr="00C149F6">
        <w:rPr>
          <w:rFonts w:ascii="Arial" w:hAnsi="Arial" w:cs="Arial"/>
          <w:b/>
          <w:color w:val="404040" w:themeColor="text1" w:themeTint="BF"/>
          <w:u w:val="single"/>
        </w:rPr>
        <w:t>Fedett nyomozó bűncselekményei</w:t>
      </w:r>
    </w:p>
    <w:p w:rsidR="00CF4D27" w:rsidRPr="00CF4D27" w:rsidRDefault="005509A3" w:rsidP="00CF4D27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</w:t>
      </w:r>
      <w:r w:rsidRPr="00C149F6">
        <w:rPr>
          <w:rFonts w:ascii="Arial" w:hAnsi="Arial" w:cs="Arial"/>
          <w:color w:val="404040" w:themeColor="text1" w:themeTint="BF"/>
        </w:rPr>
        <w:t xml:space="preserve">. </w:t>
      </w:r>
      <w:r w:rsidR="00CF4D27" w:rsidRPr="00C149F6">
        <w:rPr>
          <w:rFonts w:ascii="Arial" w:hAnsi="Arial" w:cs="Arial"/>
          <w:color w:val="404040" w:themeColor="text1" w:themeTint="BF"/>
        </w:rPr>
        <w:t>Fedett nyomozó legendájának elfogadtatása</w:t>
      </w:r>
    </w:p>
    <w:p w:rsidR="00CF4D27" w:rsidRPr="00CF4D27" w:rsidRDefault="00CF4D27" w:rsidP="00CF4D27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CF4D27">
        <w:rPr>
          <w:rFonts w:ascii="Arial" w:hAnsi="Arial" w:cs="Arial"/>
          <w:color w:val="404040" w:themeColor="text1" w:themeTint="BF"/>
        </w:rPr>
        <w:t>c.</w:t>
      </w:r>
      <w:proofErr w:type="gramEnd"/>
      <w:r w:rsidRPr="00CF4D27">
        <w:rPr>
          <w:rFonts w:ascii="Arial" w:hAnsi="Arial" w:cs="Arial"/>
          <w:color w:val="404040" w:themeColor="text1" w:themeTint="BF"/>
        </w:rPr>
        <w:t xml:space="preserve"> </w:t>
      </w:r>
      <w:r w:rsidRPr="00C149F6">
        <w:rPr>
          <w:rFonts w:ascii="Arial" w:hAnsi="Arial" w:cs="Arial"/>
          <w:b/>
          <w:color w:val="404040" w:themeColor="text1" w:themeTint="BF"/>
          <w:u w:val="single"/>
        </w:rPr>
        <w:t>Hatósági felbujtás</w:t>
      </w:r>
    </w:p>
    <w:p w:rsidR="002A4779" w:rsidRDefault="00CF4D27" w:rsidP="00CF4D27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F4D27">
        <w:rPr>
          <w:rFonts w:ascii="Arial" w:hAnsi="Arial" w:cs="Arial"/>
          <w:color w:val="404040" w:themeColor="text1" w:themeTint="BF"/>
        </w:rPr>
        <w:t xml:space="preserve">d. </w:t>
      </w:r>
      <w:r w:rsidRPr="00C149F6">
        <w:rPr>
          <w:rFonts w:ascii="Arial" w:hAnsi="Arial" w:cs="Arial"/>
          <w:b/>
          <w:color w:val="404040" w:themeColor="text1" w:themeTint="BF"/>
          <w:u w:val="single"/>
        </w:rPr>
        <w:t>Bizonyítékok törvényessége</w:t>
      </w:r>
    </w:p>
    <w:p w:rsidR="008B3778" w:rsidRDefault="008B3778" w:rsidP="00CF4D27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F4D27" w:rsidRDefault="00CF4D27" w:rsidP="00CF4D27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8B3778" w:rsidRPr="001A3501" w:rsidRDefault="008B3778" w:rsidP="008B377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Elkövet a fedett nyomozó bűncselekményt, amikor egy bevetés keretében azért ad kenőpénzt egy hivatalos személynek, hogy az hivatali kötelességét megszegje?</w:t>
      </w:r>
    </w:p>
    <w:p w:rsidR="008B3778" w:rsidRDefault="008B3778" w:rsidP="008B3778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 Igen, a „Vesztegetés” nevű bűncselekményt</w:t>
      </w:r>
    </w:p>
    <w:p w:rsidR="008B3778" w:rsidRDefault="008B3778" w:rsidP="008B3778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</w:t>
      </w:r>
      <w:r w:rsidRPr="008B3778">
        <w:rPr>
          <w:rFonts w:ascii="Arial" w:hAnsi="Arial" w:cs="Arial"/>
          <w:b/>
          <w:color w:val="404040" w:themeColor="text1" w:themeTint="BF"/>
          <w:u w:val="single"/>
        </w:rPr>
        <w:t>Nem, mert bár a magatartása tényállásszerű, de nem veszélyes a társadalomra</w:t>
      </w:r>
    </w:p>
    <w:p w:rsidR="008B3778" w:rsidRDefault="008B3778" w:rsidP="008B3778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Nem, mert ez nem tiltott magatartás a Büntető </w:t>
      </w:r>
      <w:proofErr w:type="spellStart"/>
      <w:r>
        <w:rPr>
          <w:rFonts w:ascii="Arial" w:hAnsi="Arial" w:cs="Arial"/>
          <w:color w:val="404040" w:themeColor="text1" w:themeTint="BF"/>
        </w:rPr>
        <w:t>Törvénykönyben</w:t>
      </w:r>
      <w:proofErr w:type="spellEnd"/>
    </w:p>
    <w:p w:rsidR="00D109F9" w:rsidRDefault="008B3778" w:rsidP="008B3778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 Igen, a „Hivatali vesztegetés” nevű bűncselekményt</w:t>
      </w:r>
    </w:p>
    <w:p w:rsidR="008B3778" w:rsidRDefault="008B3778" w:rsidP="008B3778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F4D27" w:rsidRDefault="00CF4D27" w:rsidP="00CF4D27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8A0E7F" w:rsidRDefault="00CE0A23" w:rsidP="008A0E7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hatályos jog szerint mentesülhet a fedett nyomozó a </w:t>
      </w:r>
      <w:proofErr w:type="spellStart"/>
      <w:r>
        <w:rPr>
          <w:rFonts w:ascii="Arial" w:hAnsi="Arial" w:cs="Arial"/>
          <w:b/>
          <w:color w:val="404040" w:themeColor="text1" w:themeTint="BF"/>
        </w:rPr>
        <w:t>felelősségrevonás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alól, ha bűncselekményt követ el?</w:t>
      </w:r>
    </w:p>
    <w:p w:rsidR="002A4779" w:rsidRPr="00CE0A23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b/>
          <w:color w:val="404040" w:themeColor="text1" w:themeTint="BF"/>
        </w:rPr>
        <w:t>a</w:t>
      </w:r>
      <w:proofErr w:type="gramEnd"/>
      <w:r>
        <w:rPr>
          <w:rFonts w:ascii="Arial" w:hAnsi="Arial" w:cs="Arial"/>
          <w:b/>
          <w:color w:val="404040" w:themeColor="text1" w:themeTint="BF"/>
        </w:rPr>
        <w:t>.</w:t>
      </w:r>
      <w:r w:rsidR="00CE0A23">
        <w:rPr>
          <w:rFonts w:ascii="Arial" w:hAnsi="Arial" w:cs="Arial"/>
          <w:b/>
          <w:color w:val="404040" w:themeColor="text1" w:themeTint="BF"/>
        </w:rPr>
        <w:t xml:space="preserve"> </w:t>
      </w:r>
      <w:r w:rsidR="00CE0A23">
        <w:rPr>
          <w:rFonts w:ascii="Arial" w:hAnsi="Arial" w:cs="Arial"/>
          <w:color w:val="404040" w:themeColor="text1" w:themeTint="BF"/>
        </w:rPr>
        <w:t>Nem, minden esetben felelősségre kell vonni</w:t>
      </w:r>
    </w:p>
    <w:p w:rsidR="002A4779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b.</w:t>
      </w:r>
      <w:r w:rsidR="00CE0A23">
        <w:rPr>
          <w:rFonts w:ascii="Arial" w:hAnsi="Arial" w:cs="Arial"/>
          <w:b/>
          <w:color w:val="404040" w:themeColor="text1" w:themeTint="BF"/>
        </w:rPr>
        <w:t xml:space="preserve"> </w:t>
      </w:r>
      <w:r w:rsidR="00CE0A23">
        <w:rPr>
          <w:rFonts w:ascii="Arial" w:hAnsi="Arial" w:cs="Arial"/>
          <w:color w:val="404040" w:themeColor="text1" w:themeTint="BF"/>
        </w:rPr>
        <w:t>Csak akkor</w:t>
      </w:r>
      <w:r w:rsidR="00CE0A23" w:rsidRPr="00CE0A23">
        <w:rPr>
          <w:rFonts w:ascii="Arial" w:hAnsi="Arial" w:cs="Arial"/>
          <w:color w:val="404040" w:themeColor="text1" w:themeTint="BF"/>
        </w:rPr>
        <w:t>, ha szolgálati feladata teljesítés</w:t>
      </w:r>
      <w:r w:rsidR="00CE0A23">
        <w:rPr>
          <w:rFonts w:ascii="Arial" w:hAnsi="Arial" w:cs="Arial"/>
          <w:color w:val="404040" w:themeColor="text1" w:themeTint="BF"/>
        </w:rPr>
        <w:t>e</w:t>
      </w:r>
      <w:r w:rsidR="00CE0A23" w:rsidRPr="00CE0A23">
        <w:rPr>
          <w:rFonts w:ascii="Arial" w:hAnsi="Arial" w:cs="Arial"/>
          <w:color w:val="404040" w:themeColor="text1" w:themeTint="BF"/>
        </w:rPr>
        <w:t xml:space="preserve"> közben követi el</w:t>
      </w:r>
    </w:p>
    <w:p w:rsidR="002A4779" w:rsidRPr="00194FF8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b/>
          <w:color w:val="404040" w:themeColor="text1" w:themeTint="BF"/>
        </w:rPr>
        <w:t>c.</w:t>
      </w:r>
      <w:proofErr w:type="gramEnd"/>
      <w:r w:rsidR="00194FF8">
        <w:rPr>
          <w:rFonts w:ascii="Arial" w:hAnsi="Arial" w:cs="Arial"/>
          <w:b/>
          <w:color w:val="404040" w:themeColor="text1" w:themeTint="BF"/>
        </w:rPr>
        <w:t xml:space="preserve"> </w:t>
      </w:r>
      <w:r w:rsidR="00194FF8" w:rsidRPr="00C149F6">
        <w:rPr>
          <w:rFonts w:ascii="Arial" w:hAnsi="Arial" w:cs="Arial"/>
          <w:b/>
          <w:color w:val="404040" w:themeColor="text1" w:themeTint="BF"/>
          <w:u w:val="single"/>
        </w:rPr>
        <w:t>Csak akk</w:t>
      </w:r>
      <w:r w:rsidR="00CE0A23" w:rsidRPr="00C149F6">
        <w:rPr>
          <w:rFonts w:ascii="Arial" w:hAnsi="Arial" w:cs="Arial"/>
          <w:b/>
          <w:color w:val="404040" w:themeColor="text1" w:themeTint="BF"/>
          <w:u w:val="single"/>
        </w:rPr>
        <w:t>o</w:t>
      </w:r>
      <w:r w:rsidR="00194FF8" w:rsidRPr="00C149F6">
        <w:rPr>
          <w:rFonts w:ascii="Arial" w:hAnsi="Arial" w:cs="Arial"/>
          <w:b/>
          <w:color w:val="404040" w:themeColor="text1" w:themeTint="BF"/>
          <w:u w:val="single"/>
        </w:rPr>
        <w:t>r</w:t>
      </w:r>
      <w:r w:rsidR="00CE0A23" w:rsidRPr="00C149F6">
        <w:rPr>
          <w:rFonts w:ascii="Arial" w:hAnsi="Arial" w:cs="Arial"/>
          <w:b/>
          <w:color w:val="404040" w:themeColor="text1" w:themeTint="BF"/>
          <w:u w:val="single"/>
        </w:rPr>
        <w:t>, ha szolgálati feladata teljesítése</w:t>
      </w:r>
      <w:r w:rsidR="00194FF8" w:rsidRPr="00C149F6">
        <w:rPr>
          <w:rFonts w:ascii="Arial" w:hAnsi="Arial" w:cs="Arial"/>
          <w:b/>
          <w:color w:val="404040" w:themeColor="text1" w:themeTint="BF"/>
          <w:u w:val="single"/>
        </w:rPr>
        <w:t xml:space="preserve"> közben, bűnüldözési érdekből követi </w:t>
      </w:r>
      <w:r w:rsidR="00DC5873" w:rsidRPr="00C149F6">
        <w:rPr>
          <w:rFonts w:ascii="Arial" w:hAnsi="Arial" w:cs="Arial"/>
          <w:b/>
          <w:color w:val="404040" w:themeColor="text1" w:themeTint="BF"/>
          <w:u w:val="single"/>
        </w:rPr>
        <w:t xml:space="preserve">       </w:t>
      </w:r>
      <w:r w:rsidR="00194FF8" w:rsidRPr="00C149F6">
        <w:rPr>
          <w:rFonts w:ascii="Arial" w:hAnsi="Arial" w:cs="Arial"/>
          <w:b/>
          <w:color w:val="404040" w:themeColor="text1" w:themeTint="BF"/>
          <w:u w:val="single"/>
        </w:rPr>
        <w:t>el, és nem jár más életének szándékos kioltásával</w:t>
      </w:r>
    </w:p>
    <w:p w:rsidR="002A4779" w:rsidRPr="001A3501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d.</w:t>
      </w:r>
      <w:r w:rsidR="00CE0A23">
        <w:rPr>
          <w:rFonts w:ascii="Arial" w:hAnsi="Arial" w:cs="Arial"/>
          <w:b/>
          <w:color w:val="404040" w:themeColor="text1" w:themeTint="BF"/>
        </w:rPr>
        <w:t xml:space="preserve"> </w:t>
      </w:r>
      <w:r w:rsidR="00CE0A23" w:rsidRPr="00CE0A23">
        <w:rPr>
          <w:rFonts w:ascii="Arial" w:hAnsi="Arial" w:cs="Arial"/>
          <w:color w:val="404040" w:themeColor="text1" w:themeTint="BF"/>
        </w:rPr>
        <w:t>Igen, minden esetben</w:t>
      </w:r>
      <w:r w:rsidR="00194FF8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194FF8">
        <w:rPr>
          <w:rFonts w:ascii="Arial" w:hAnsi="Arial" w:cs="Arial"/>
          <w:color w:val="404040" w:themeColor="text1" w:themeTint="BF"/>
        </w:rPr>
        <w:t>mentesülhet</w:t>
      </w:r>
      <w:proofErr w:type="gramEnd"/>
    </w:p>
    <w:sectPr w:rsidR="002A4779" w:rsidRPr="001A3501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D5" w:rsidRDefault="00066AD5" w:rsidP="007C294C">
      <w:r>
        <w:separator/>
      </w:r>
    </w:p>
  </w:endnote>
  <w:endnote w:type="continuationSeparator" w:id="0">
    <w:p w:rsidR="00066AD5" w:rsidRDefault="00066AD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2EE0FED" wp14:editId="61E5EB9C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D5" w:rsidRDefault="00066AD5" w:rsidP="007C294C">
      <w:r>
        <w:separator/>
      </w:r>
    </w:p>
  </w:footnote>
  <w:footnote w:type="continuationSeparator" w:id="0">
    <w:p w:rsidR="00066AD5" w:rsidRDefault="00066AD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0E41"/>
    <w:rsid w:val="00002AA9"/>
    <w:rsid w:val="0000427A"/>
    <w:rsid w:val="00027E86"/>
    <w:rsid w:val="00042489"/>
    <w:rsid w:val="000662B6"/>
    <w:rsid w:val="00066AD5"/>
    <w:rsid w:val="00071D42"/>
    <w:rsid w:val="00091B74"/>
    <w:rsid w:val="000B767E"/>
    <w:rsid w:val="00117FE5"/>
    <w:rsid w:val="001372CC"/>
    <w:rsid w:val="00155F7D"/>
    <w:rsid w:val="001735DE"/>
    <w:rsid w:val="00190FF8"/>
    <w:rsid w:val="00194FF8"/>
    <w:rsid w:val="001C6F89"/>
    <w:rsid w:val="001D6788"/>
    <w:rsid w:val="001F40C2"/>
    <w:rsid w:val="002056CB"/>
    <w:rsid w:val="002773D2"/>
    <w:rsid w:val="002A1219"/>
    <w:rsid w:val="002A4779"/>
    <w:rsid w:val="002B01F3"/>
    <w:rsid w:val="003017A2"/>
    <w:rsid w:val="00302C80"/>
    <w:rsid w:val="00312BD6"/>
    <w:rsid w:val="003211FF"/>
    <w:rsid w:val="00342E09"/>
    <w:rsid w:val="003B09DD"/>
    <w:rsid w:val="003C4036"/>
    <w:rsid w:val="00454338"/>
    <w:rsid w:val="00467B3A"/>
    <w:rsid w:val="00494D62"/>
    <w:rsid w:val="005231A6"/>
    <w:rsid w:val="0052489E"/>
    <w:rsid w:val="005509A3"/>
    <w:rsid w:val="00570DE1"/>
    <w:rsid w:val="005903C1"/>
    <w:rsid w:val="006242E1"/>
    <w:rsid w:val="00636527"/>
    <w:rsid w:val="00643FFF"/>
    <w:rsid w:val="006A5F6B"/>
    <w:rsid w:val="006D4B59"/>
    <w:rsid w:val="007A2336"/>
    <w:rsid w:val="007C294C"/>
    <w:rsid w:val="007C4307"/>
    <w:rsid w:val="0081054A"/>
    <w:rsid w:val="008255FC"/>
    <w:rsid w:val="00845931"/>
    <w:rsid w:val="00845B80"/>
    <w:rsid w:val="008A0E7F"/>
    <w:rsid w:val="008B3778"/>
    <w:rsid w:val="008B3D0B"/>
    <w:rsid w:val="00921384"/>
    <w:rsid w:val="00974B56"/>
    <w:rsid w:val="009A6E51"/>
    <w:rsid w:val="009C0BBE"/>
    <w:rsid w:val="009C2292"/>
    <w:rsid w:val="009F6BF8"/>
    <w:rsid w:val="00A455BC"/>
    <w:rsid w:val="00A730DD"/>
    <w:rsid w:val="00A94E74"/>
    <w:rsid w:val="00AA3803"/>
    <w:rsid w:val="00AC7B95"/>
    <w:rsid w:val="00AD2870"/>
    <w:rsid w:val="00AD5945"/>
    <w:rsid w:val="00B32D9B"/>
    <w:rsid w:val="00BD3076"/>
    <w:rsid w:val="00BD7BBC"/>
    <w:rsid w:val="00C149F6"/>
    <w:rsid w:val="00C238E8"/>
    <w:rsid w:val="00C321DC"/>
    <w:rsid w:val="00C464CC"/>
    <w:rsid w:val="00C52CBE"/>
    <w:rsid w:val="00C6173E"/>
    <w:rsid w:val="00CE0A23"/>
    <w:rsid w:val="00CF4D27"/>
    <w:rsid w:val="00D109F9"/>
    <w:rsid w:val="00DA1F15"/>
    <w:rsid w:val="00DB2C7B"/>
    <w:rsid w:val="00DC0A94"/>
    <w:rsid w:val="00DC5873"/>
    <w:rsid w:val="00DC6401"/>
    <w:rsid w:val="00DE63D3"/>
    <w:rsid w:val="00E35D4D"/>
    <w:rsid w:val="00E457BF"/>
    <w:rsid w:val="00E93892"/>
    <w:rsid w:val="00EE4A65"/>
    <w:rsid w:val="00F3308F"/>
    <w:rsid w:val="00F46C83"/>
    <w:rsid w:val="00F66BC1"/>
    <w:rsid w:val="00F718D0"/>
    <w:rsid w:val="00F71AD9"/>
    <w:rsid w:val="00F9110E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FEA1-36DD-44FF-8CC4-4F8F2A21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cp:lastPrinted>2017-08-14T09:12:00Z</cp:lastPrinted>
  <dcterms:created xsi:type="dcterms:W3CDTF">2017-10-02T06:04:00Z</dcterms:created>
  <dcterms:modified xsi:type="dcterms:W3CDTF">2017-10-02T06:04:00Z</dcterms:modified>
</cp:coreProperties>
</file>